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F182AB1" w14:textId="61A68176" w:rsidR="002567A6" w:rsidRPr="0046550E" w:rsidRDefault="002567A6" w:rsidP="002567A6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65B34">
              <w:rPr>
                <w:rFonts w:ascii="Century Gothic" w:hAnsi="Century Gothic"/>
                <w:i/>
                <w:color w:val="808080" w:themeColor="background1" w:themeShade="80"/>
              </w:rPr>
              <w:t>Décimo</w:t>
            </w:r>
            <w:r w:rsidR="007466E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año.</w:t>
            </w:r>
          </w:p>
          <w:p w14:paraId="10BA62DF" w14:textId="4D2AA1D7" w:rsidR="008C65A5" w:rsidRDefault="002567A6" w:rsidP="002567A6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F10553">
              <w:rPr>
                <w:rFonts w:ascii="Century Gothic" w:hAnsi="Century Gothic"/>
                <w:i/>
                <w:color w:val="808080" w:themeColor="background1" w:themeShade="80"/>
              </w:rPr>
              <w:t>Educación Física.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567A6" w14:paraId="45922BFC" w14:textId="77777777" w:rsidTr="0053373C">
        <w:tc>
          <w:tcPr>
            <w:tcW w:w="2686" w:type="dxa"/>
          </w:tcPr>
          <w:p w14:paraId="0945DF7E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89B961D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El educador/a sugiere: </w:t>
            </w:r>
          </w:p>
          <w:p w14:paraId="63DAB49B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 paño o alfombra. </w:t>
            </w:r>
          </w:p>
          <w:p w14:paraId="584F8D34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Una botella con agua potable. </w:t>
            </w:r>
          </w:p>
          <w:p w14:paraId="7EE8D722" w14:textId="77777777" w:rsidR="002567A6" w:rsidRPr="00EF2C1F" w:rsidRDefault="002567A6" w:rsidP="0053373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</w:rPr>
              <w:t>Ropa cómoda.</w:t>
            </w:r>
          </w:p>
        </w:tc>
      </w:tr>
      <w:tr w:rsidR="002567A6" w14:paraId="31522FC4" w14:textId="77777777" w:rsidTr="0053373C">
        <w:tc>
          <w:tcPr>
            <w:tcW w:w="2686" w:type="dxa"/>
          </w:tcPr>
          <w:p w14:paraId="13AE4D79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20DED627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Recomendaciones importantes para sus estudiantes:</w:t>
            </w:r>
          </w:p>
          <w:p w14:paraId="1FCA5CAE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Espacio limpio, ventilado y desinfectado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 xml:space="preserve"> (sala de la casa, corredor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un patio al aire libre, siempre y cuando este dentro de la propiedad,) 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de aproximadamente 2 met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ros cuadrados en la medida de lo posible.</w:t>
            </w:r>
          </w:p>
        </w:tc>
      </w:tr>
      <w:tr w:rsidR="002567A6" w14:paraId="2253B0FF" w14:textId="77777777" w:rsidTr="0053373C">
        <w:tc>
          <w:tcPr>
            <w:tcW w:w="2686" w:type="dxa"/>
          </w:tcPr>
          <w:p w14:paraId="38FF40A7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3602754" w14:textId="77777777" w:rsidR="002567A6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El tiempo pr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oyectado para completar la guía:</w:t>
            </w:r>
          </w:p>
          <w:p w14:paraId="0AD18122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Acorde a la recomendación de la Organización Mundial de la Salud (60 minutos diarios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mínimo 5 días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).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2F8FCD8C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</w:t>
            </w:r>
            <w:r w:rsidR="00E3105D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2C6F8E24" w14:textId="278C2165" w:rsidR="00F913BD" w:rsidRPr="00F913BD" w:rsidRDefault="00F913BD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 de las rutinas vistas le gusto más</w:t>
            </w:r>
            <w:r w:rsidRP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4EACBFB6" w14:textId="453B801F" w:rsidR="00F913BD" w:rsidRPr="00F913BD" w:rsidRDefault="00285835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se siente al realizar variantes a las diferentes rutinas de entrenamiento</w:t>
            </w:r>
            <w:r w:rsid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16D8581D" w14:textId="0D35A140" w:rsidR="00930EB1" w:rsidRPr="00C250F1" w:rsidRDefault="00F913BD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¿Siempre realiza los estiramientos al final de cada sesión</w:t>
            </w:r>
            <w:r w:rsidRP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0A65C7E6" w14:textId="77777777" w:rsidR="00D2302D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docente….</w:t>
            </w:r>
            <w:r w:rsidRP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DB27654" w14:textId="77777777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3928C8DE" w14:textId="22C11124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Nombre de la unidad: </w:t>
            </w:r>
            <w:r w:rsidR="00330CE7" w:rsidRPr="00330CE7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“Promoviendo salud: mi colegio y yo activos y saludables”</w:t>
            </w:r>
          </w:p>
          <w:p w14:paraId="63BB56A3" w14:textId="77777777" w:rsidR="00006B0D" w:rsidRDefault="00006B0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6CAECA4E" w14:textId="77777777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Dimensión: </w:t>
            </w:r>
            <w:r w:rsidRPr="006D2D55">
              <w:rPr>
                <w:rFonts w:ascii="Century Gothic" w:eastAsiaTheme="majorEastAsia" w:hAnsi="Century Gothic" w:cstheme="majorBidi"/>
                <w:color w:val="595959" w:themeColor="text1" w:themeTint="A6"/>
              </w:rPr>
              <w:t>formas de vivir en el mundo.</w:t>
            </w:r>
          </w:p>
          <w:p w14:paraId="0894147D" w14:textId="77777777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E2C685" w14:textId="77777777" w:rsidR="00D2302D" w:rsidRPr="006D2D55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Habilidad y su definición: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 </w:t>
            </w:r>
            <w:r w:rsidRPr="006D2D55">
              <w:rPr>
                <w:rFonts w:ascii="Century Gothic" w:eastAsiaTheme="majorEastAsia" w:hAnsi="Century Gothic" w:cstheme="majorBidi"/>
                <w:color w:val="595959" w:themeColor="text1" w:themeTint="A6"/>
              </w:rPr>
              <w:t>estilos de vida saludable.</w:t>
            </w:r>
          </w:p>
          <w:p w14:paraId="1DE69E41" w14:textId="77777777" w:rsidR="00D2302D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351F776" w14:textId="580B78D1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Aprendizajes colectivos e individuales por lograr:</w:t>
            </w: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E33D90" w:rsidRPr="00E33D90">
              <w:rPr>
                <w:rFonts w:ascii="Century Gothic" w:eastAsiaTheme="majorEastAsia" w:hAnsi="Century Gothic" w:cstheme="majorBidi"/>
                <w:color w:val="595959" w:themeColor="text1" w:themeTint="A6"/>
              </w:rPr>
              <w:t>Capacidad de valorar diversos componentes del estilo de vida, con el propósito de orientar procesos de cambio de hábitos riesgosos para la salud.</w:t>
            </w:r>
          </w:p>
          <w:p w14:paraId="6A8F2728" w14:textId="77777777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8CBEA5" w14:textId="4BC4FF90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Indicadores del aprendizaje esperado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:</w:t>
            </w:r>
            <w:r w:rsidRPr="003E1755">
              <w:rPr>
                <w:rFonts w:cs="Arial"/>
                <w:color w:val="2E74B5" w:themeColor="accent1" w:themeShade="BF"/>
              </w:rPr>
              <w:t xml:space="preserve"> </w:t>
            </w:r>
            <w:r w:rsidR="00C966AC" w:rsidRPr="00C966AC">
              <w:rPr>
                <w:rFonts w:ascii="Century Gothic" w:eastAsiaTheme="majorEastAsia" w:hAnsi="Century Gothic" w:cstheme="majorBidi"/>
                <w:color w:val="595959" w:themeColor="text1" w:themeTint="A6"/>
              </w:rPr>
              <w:t>Ejecuta acciones que contribuyan en la organización de actividades para la promoción de estilos saludables de vida, utilizando las distintas formas de actividad física, como herramienta.</w:t>
            </w:r>
          </w:p>
          <w:p w14:paraId="35B1DB11" w14:textId="77777777" w:rsidR="0089078C" w:rsidRDefault="0089078C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397A98E2" w14:textId="716B1FDA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1</w:t>
            </w:r>
          </w:p>
          <w:p w14:paraId="0DC9EF48" w14:textId="4326BA16" w:rsidR="008D5D67" w:rsidRDefault="008D5D67" w:rsidP="000633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C88EFAA" w14:textId="2A179EDD" w:rsidR="003C24ED" w:rsidRPr="00CA4B3C" w:rsidRDefault="00063349" w:rsidP="000633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El </w:t>
            </w:r>
            <w:r w:rsidR="001B6827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estudiantado </w:t>
            </w: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debe </w:t>
            </w:r>
            <w:r w:rsidR="005E55CF" w:rsidRPr="00CA4B3C">
              <w:rPr>
                <w:rFonts w:ascii="Century Gothic" w:hAnsi="Century Gothic"/>
                <w:i/>
                <w:color w:val="808080" w:themeColor="background1" w:themeShade="80"/>
              </w:rPr>
              <w:t>ejecutar la siguiente rutina de baile como una herramienta para poder moverse en la casa</w:t>
            </w:r>
            <w:r w:rsidR="0064763C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. Es muy importante que durante la ejecución pueda ir visualizando como el instructor usa los tiempos y los cambios musicales y el ritmo de </w:t>
            </w:r>
            <w:r w:rsidR="009A1C10" w:rsidRPr="00CA4B3C">
              <w:rPr>
                <w:rFonts w:ascii="Century Gothic" w:hAnsi="Century Gothic"/>
                <w:i/>
                <w:color w:val="808080" w:themeColor="background1" w:themeShade="80"/>
              </w:rPr>
              <w:t>esta</w:t>
            </w:r>
            <w:r w:rsidR="0064763C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31BD86D4" w14:textId="77777777" w:rsidR="00790E8B" w:rsidRDefault="00790E8B" w:rsidP="000633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B5EB56D" w14:textId="2D417BF2" w:rsidR="00063349" w:rsidRDefault="00C22292" w:rsidP="00063349">
            <w:pPr>
              <w:jc w:val="both"/>
            </w:pPr>
            <w:hyperlink r:id="rId17" w:history="1">
              <w:r w:rsidR="003C24ED" w:rsidRPr="003C24ED">
                <w:rPr>
                  <w:color w:val="0000FF"/>
                  <w:u w:val="single"/>
                </w:rPr>
                <w:t>https://www.youtube.com/watch?v=9OCU3xk1WsQ</w:t>
              </w:r>
            </w:hyperlink>
          </w:p>
          <w:p w14:paraId="443CCDA7" w14:textId="6BAA583B" w:rsidR="003C24ED" w:rsidRDefault="003C24ED" w:rsidP="00063349">
            <w:pPr>
              <w:jc w:val="both"/>
            </w:pPr>
          </w:p>
          <w:p w14:paraId="56880BD4" w14:textId="3C3AB8C1" w:rsidR="00790E8B" w:rsidRDefault="00790E8B" w:rsidP="00790E8B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E20C5F" w14:textId="77777777" w:rsidR="00AC5A6E" w:rsidRPr="0092244D" w:rsidRDefault="00AC5A6E" w:rsidP="00AC5A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5CBCBAEA" w14:textId="51C18BB1" w:rsidR="00AC5A6E" w:rsidRDefault="00AC5A6E" w:rsidP="00AC5A6E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515F4DE" w14:textId="4479559F" w:rsidR="00AC5A6E" w:rsidRDefault="00AC5A6E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2</w:t>
            </w:r>
          </w:p>
          <w:p w14:paraId="7DD67D10" w14:textId="334F259D" w:rsidR="001B6827" w:rsidRDefault="001B6827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709CBCE0" w14:textId="77777777" w:rsidR="00E1216D" w:rsidRPr="00CA4B3C" w:rsidRDefault="00F33CD9" w:rsidP="00F33C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estudiantado </w:t>
            </w:r>
            <w:r w:rsidR="00191AA2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debe ver </w:t>
            </w:r>
            <w:r w:rsidR="00D72C72" w:rsidRPr="00CA4B3C">
              <w:rPr>
                <w:rFonts w:ascii="Century Gothic" w:hAnsi="Century Gothic"/>
                <w:i/>
                <w:color w:val="808080" w:themeColor="background1" w:themeShade="80"/>
              </w:rPr>
              <w:t>este video</w:t>
            </w:r>
            <w:r w:rsidR="00191AA2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</w:t>
            </w:r>
            <w:r w:rsidR="00D72C72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E1216D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10 consejos para tener un estilo de vida saludable. </w:t>
            </w:r>
          </w:p>
          <w:p w14:paraId="7E62C356" w14:textId="1320E924" w:rsidR="00F33CD9" w:rsidRPr="00CA4B3C" w:rsidRDefault="00191AA2" w:rsidP="00F33C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10DEFDF3" w14:textId="4806E36C" w:rsidR="000F0838" w:rsidRDefault="00C22292" w:rsidP="00AC5A6E">
            <w:pPr>
              <w:ind w:right="141"/>
              <w:jc w:val="both"/>
            </w:pPr>
            <w:hyperlink r:id="rId18" w:history="1">
              <w:r w:rsidR="000F0838" w:rsidRPr="000F0838">
                <w:rPr>
                  <w:color w:val="0000FF"/>
                  <w:u w:val="single"/>
                </w:rPr>
                <w:t>https://www.youtube.com/watch?v=TmMFkKqNuYk</w:t>
              </w:r>
            </w:hyperlink>
          </w:p>
          <w:p w14:paraId="4B4F7E6D" w14:textId="43B1ED6B" w:rsidR="00E1216D" w:rsidRDefault="00E1216D" w:rsidP="00AC5A6E">
            <w:pPr>
              <w:ind w:right="141"/>
              <w:jc w:val="both"/>
            </w:pPr>
          </w:p>
          <w:p w14:paraId="1BEE0933" w14:textId="75D8C38B" w:rsidR="00E1216D" w:rsidRPr="00CA4B3C" w:rsidRDefault="00E1216D" w:rsidP="00E1216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Una vez visto el video </w:t>
            </w:r>
            <w:r w:rsidR="00773C3A" w:rsidRPr="00CA4B3C">
              <w:rPr>
                <w:rFonts w:ascii="Century Gothic" w:hAnsi="Century Gothic"/>
                <w:i/>
                <w:color w:val="808080" w:themeColor="background1" w:themeShade="80"/>
              </w:rPr>
              <w:t>el estudiantado realiza un calentamiento que haya hecho las semanas anteriores de no menos de 12 minutos.</w:t>
            </w:r>
          </w:p>
          <w:p w14:paraId="6541F780" w14:textId="2EC0CA15" w:rsidR="00773C3A" w:rsidRPr="00CA4B3C" w:rsidRDefault="00773C3A" w:rsidP="00E1216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4C1B225" w14:textId="607C1F0C" w:rsidR="00D972F7" w:rsidRPr="00CA4B3C" w:rsidRDefault="00773C3A" w:rsidP="00E1216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Una vez finalizado el calentamiento, se selecciona una </w:t>
            </w:r>
            <w:r w:rsidR="00B7045B" w:rsidRPr="00CA4B3C">
              <w:rPr>
                <w:rFonts w:ascii="Century Gothic" w:hAnsi="Century Gothic"/>
                <w:i/>
                <w:color w:val="808080" w:themeColor="background1" w:themeShade="80"/>
              </w:rPr>
              <w:t>música</w:t>
            </w: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su agrado y </w:t>
            </w:r>
            <w:r w:rsidR="00B7045B" w:rsidRPr="00CA4B3C">
              <w:rPr>
                <w:rFonts w:ascii="Century Gothic" w:hAnsi="Century Gothic"/>
                <w:i/>
                <w:color w:val="808080" w:themeColor="background1" w:themeShade="80"/>
              </w:rPr>
              <w:t>de acu</w:t>
            </w:r>
            <w:r w:rsidR="001A6A72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erdo </w:t>
            </w:r>
            <w:r w:rsidR="00B050ED" w:rsidRPr="00CA4B3C">
              <w:rPr>
                <w:rFonts w:ascii="Century Gothic" w:hAnsi="Century Gothic"/>
                <w:i/>
                <w:color w:val="808080" w:themeColor="background1" w:themeShade="80"/>
              </w:rPr>
              <w:t>el video</w:t>
            </w:r>
            <w:r w:rsidR="001A6A72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baile del día anterior se seleccionan </w:t>
            </w:r>
            <w:r w:rsidR="00461ACD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12 pasos o secuenciadas de baile (secuencia de baile, es la unión de dos o tres pasos de baile juntos sin paula) que le gustarán y </w:t>
            </w:r>
            <w:r w:rsidR="00D972F7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las arma en una clase que deben durar al menos 30 minutos. </w:t>
            </w:r>
          </w:p>
          <w:p w14:paraId="5496C219" w14:textId="77777777" w:rsidR="00D972F7" w:rsidRPr="00CA4B3C" w:rsidRDefault="00D972F7" w:rsidP="00E1216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1566A4" w14:textId="27957DD8" w:rsidR="00773C3A" w:rsidRPr="00CA4B3C" w:rsidRDefault="00D972F7" w:rsidP="00E1216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Una vez finalizada la clase construida por el estudiante, se reflexiona sobre el video de los 10 </w:t>
            </w:r>
            <w:r w:rsidR="00B050ED" w:rsidRPr="00CA4B3C">
              <w:rPr>
                <w:rFonts w:ascii="Century Gothic" w:hAnsi="Century Gothic"/>
                <w:i/>
                <w:color w:val="808080" w:themeColor="background1" w:themeShade="80"/>
              </w:rPr>
              <w:t>consejos, esto a mono de ver si en mi hogar se cumplen o si sería bueno hacer cambios.</w:t>
            </w:r>
            <w:r w:rsidR="00773C3A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338224BE" w14:textId="22C85734" w:rsidR="00773C3A" w:rsidRDefault="00773C3A" w:rsidP="00E1216D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2185063F" w14:textId="074D6B8B" w:rsidR="00773C3A" w:rsidRDefault="00773C3A" w:rsidP="00773C3A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7AC638FC" w14:textId="77777777" w:rsidR="00773C3A" w:rsidRPr="00E1216D" w:rsidRDefault="00773C3A" w:rsidP="00E1216D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01CE075" w14:textId="5B407083" w:rsidR="001B6827" w:rsidRPr="005D7976" w:rsidRDefault="001B6827" w:rsidP="001B6827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5D7976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 </w:t>
            </w:r>
          </w:p>
          <w:p w14:paraId="57C317F9" w14:textId="727BA31D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0295A4C" w14:textId="5D55BF62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058E525F" w14:textId="77777777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65A364" w14:textId="0D811C45" w:rsidR="001B6827" w:rsidRDefault="001B6827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BA208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3</w:t>
            </w:r>
          </w:p>
          <w:p w14:paraId="0E39EF93" w14:textId="77777777" w:rsidR="001B6827" w:rsidRDefault="001B6827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48E35127" w14:textId="6906B0CC" w:rsidR="00596DE0" w:rsidRPr="00CA4B3C" w:rsidRDefault="00596DE0" w:rsidP="00596D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>El juego es una herramienta muy importante que contribuye en la realización de actividad física. Dentro del hogar existen diferentes formas de hacerlo de forma divertida, con poco material y en familia.</w:t>
            </w:r>
          </w:p>
          <w:p w14:paraId="40B98370" w14:textId="27F426CC" w:rsidR="00596DE0" w:rsidRPr="00CA4B3C" w:rsidRDefault="00596DE0" w:rsidP="00596D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698E911" w14:textId="452F755E" w:rsidR="00596DE0" w:rsidRPr="00CA4B3C" w:rsidRDefault="00596DE0" w:rsidP="00596D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estudiantado con su familia busca </w:t>
            </w:r>
            <w:r w:rsidR="000E5ABC" w:rsidRPr="00CA4B3C">
              <w:rPr>
                <w:rFonts w:ascii="Century Gothic" w:hAnsi="Century Gothic"/>
                <w:i/>
                <w:color w:val="808080" w:themeColor="background1" w:themeShade="80"/>
              </w:rPr>
              <w:t>un espacio para que</w:t>
            </w:r>
            <w:r w:rsidR="00661F1A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familia </w:t>
            </w:r>
            <w:r w:rsidR="000E5ABC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ejecuten </w:t>
            </w:r>
            <w:r w:rsidR="00661F1A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al menos una sesión de 50 minutos de juegos del siguiente link: </w:t>
            </w:r>
            <w:hyperlink r:id="rId19" w:history="1">
              <w:r w:rsidR="00661F1A" w:rsidRPr="00CA4B3C">
                <w:rPr>
                  <w:rFonts w:ascii="Century Gothic" w:hAnsi="Century Gothic"/>
                  <w:i/>
                  <w:color w:val="808080" w:themeColor="background1" w:themeShade="80"/>
                </w:rPr>
                <w:t>https://www.youtube.com/watch?v=QHMk0MUJcEA</w:t>
              </w:r>
            </w:hyperlink>
            <w:r w:rsidR="00661F1A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  <w:r w:rsidR="00CF4A91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familia se puede ver el video y se seleccionan </w:t>
            </w:r>
            <w:r w:rsidR="007C7907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los juegos en conjunto de acuerdo con los gustos y los materiales que se tengan. </w:t>
            </w:r>
          </w:p>
          <w:p w14:paraId="676B57FA" w14:textId="5F29C5F1" w:rsidR="005D7976" w:rsidRDefault="005D7976" w:rsidP="005D797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13B64F" w14:textId="74919C98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1131681C" w14:textId="2F73BB70" w:rsidR="0063516B" w:rsidRDefault="0063516B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E518E18" w14:textId="77777777" w:rsidR="0063516B" w:rsidRDefault="0063516B" w:rsidP="0063516B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9C4F526" w14:textId="77777777" w:rsidR="0063516B" w:rsidRDefault="0063516B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4</w:t>
            </w:r>
          </w:p>
          <w:p w14:paraId="43FDA91E" w14:textId="77777777" w:rsidR="0063516B" w:rsidRDefault="0063516B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54246113" w14:textId="77777777" w:rsidR="005970C2" w:rsidRPr="00CA4B3C" w:rsidRDefault="005970C2" w:rsidP="005970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>El juego es una herramienta muy importante que contribuye en la realización de actividad física. Dentro del hogar existen diferentes formas de hacerlo de forma divertida, con poco material y en familia.</w:t>
            </w:r>
          </w:p>
          <w:p w14:paraId="12AD0699" w14:textId="77777777" w:rsidR="005970C2" w:rsidRPr="00CA4B3C" w:rsidRDefault="005970C2" w:rsidP="005970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E2D641" w14:textId="0D1B21E8" w:rsidR="005970C2" w:rsidRPr="00CA4B3C" w:rsidRDefault="005970C2" w:rsidP="005970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De acuerdo con el video del día anterior y en familia, se busca un espacio para construir una sesión de juegos. Lo más importante es pensar que </w:t>
            </w:r>
            <w:r w:rsidR="00607AA6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entre todos puedan construir al menos una sesión de 50 minutos y que esto ayude a la socialización y a ganar minutos de movimiento juntos. </w:t>
            </w:r>
          </w:p>
          <w:p w14:paraId="15AE5F42" w14:textId="77777777" w:rsidR="0063516B" w:rsidRDefault="0063516B" w:rsidP="0063516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D892816" w14:textId="77777777" w:rsidR="0063516B" w:rsidRPr="0092244D" w:rsidRDefault="0063516B" w:rsidP="0063516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0D45C267" w14:textId="77777777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9BFF06" w14:textId="5B418030" w:rsidR="00BA2085" w:rsidRDefault="00BA2085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63516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5</w:t>
            </w:r>
          </w:p>
          <w:p w14:paraId="24935CA7" w14:textId="17F2FF17" w:rsidR="00BA2085" w:rsidRDefault="00BA2085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08513145" w14:textId="7E38C3BB" w:rsidR="00F65BEA" w:rsidRPr="00CA4B3C" w:rsidRDefault="00117DA4" w:rsidP="00BA208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El yoga es una herramienta que contribuye en la realización de actividad física de una forma pasiva y con mucho control mental. Aporta </w:t>
            </w:r>
            <w:r w:rsidR="00DB65A8" w:rsidRPr="00CA4B3C">
              <w:rPr>
                <w:rFonts w:ascii="Century Gothic" w:hAnsi="Century Gothic"/>
                <w:i/>
                <w:color w:val="808080" w:themeColor="background1" w:themeShade="80"/>
              </w:rPr>
              <w:t>muchos elementos integrales</w:t>
            </w:r>
            <w:r w:rsidR="002E0E56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 y fortalece prácticamente todo el cuerpo. </w:t>
            </w:r>
          </w:p>
          <w:p w14:paraId="62B9D68A" w14:textId="0E6864D8" w:rsidR="002E0E56" w:rsidRPr="00CA4B3C" w:rsidRDefault="002E0E56" w:rsidP="00BA208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F17DD8" w14:textId="3B1055BA" w:rsidR="002E0E56" w:rsidRPr="00CA4B3C" w:rsidRDefault="002E0E56" w:rsidP="00BA208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Para finalizar la semana el estudiantado debe realizar la siguiente sesión de yoga </w:t>
            </w:r>
            <w:r w:rsidR="003A5704" w:rsidRPr="00CA4B3C">
              <w:rPr>
                <w:rFonts w:ascii="Century Gothic" w:hAnsi="Century Gothic"/>
                <w:i/>
                <w:color w:val="808080" w:themeColor="background1" w:themeShade="80"/>
              </w:rPr>
              <w:t xml:space="preserve">dinámica. </w:t>
            </w:r>
          </w:p>
          <w:p w14:paraId="7CB59E61" w14:textId="05B5C246" w:rsidR="00716155" w:rsidRDefault="00716155" w:rsidP="00BA2085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28EA9DDF" w14:textId="580A7DE6" w:rsidR="00716155" w:rsidRDefault="00C22292" w:rsidP="00BA2085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hyperlink r:id="rId20" w:history="1">
              <w:r w:rsidR="00716155" w:rsidRPr="00716155">
                <w:rPr>
                  <w:color w:val="0000FF"/>
                  <w:u w:val="single"/>
                </w:rPr>
                <w:t>https://www.youtube.com/watch?v=a376zRhSXXI</w:t>
              </w:r>
            </w:hyperlink>
          </w:p>
          <w:p w14:paraId="44BB1791" w14:textId="5883FEA6" w:rsidR="003A5704" w:rsidRDefault="003A5704" w:rsidP="00BA2085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5ACD1280" w14:textId="77777777" w:rsidR="003A5704" w:rsidRDefault="003A5704" w:rsidP="00BA2085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3EED7ED" w14:textId="264F77A8" w:rsidR="00F65BEA" w:rsidRPr="005D7976" w:rsidRDefault="00F65BEA" w:rsidP="00F65BEA">
            <w:pPr>
              <w:jc w:val="center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05A9AF5A" w14:textId="3D469DEE" w:rsidR="00AC5A6E" w:rsidRPr="00063349" w:rsidRDefault="00AC5A6E" w:rsidP="00AC5A6E">
            <w:pPr>
              <w:jc w:val="center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noProof/>
                <w:lang w:val="es-ES_tradnl" w:eastAsia="es-ES_tradnl"/>
              </w:rPr>
              <w:lastRenderedPageBreak/>
              <w:drawing>
                <wp:inline distT="0" distB="0" distL="0" distR="0" wp14:anchorId="59258BE0" wp14:editId="1073F71B">
                  <wp:extent cx="4336640" cy="2879046"/>
                  <wp:effectExtent l="0" t="0" r="6985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874" cy="291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111E8CF6" w14:textId="39748056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1272FC" w14:textId="6A91634F" w:rsidR="00B73143" w:rsidRPr="00117EE0" w:rsidRDefault="00C468B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Promueva la</w:t>
            </w:r>
            <w:r w:rsidR="00B73143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 w:rsidR="00B73143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 w:rsidR="00B73143"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4AD22189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7A5D6580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6C0BCC72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1BAF0F74" w14:textId="589D7D96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25F0871F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721C631C" w14:textId="37E583F1" w:rsidR="0089078C" w:rsidRPr="005D7976" w:rsidRDefault="0089078C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sabía antes sobre </w:t>
            </w:r>
            <w:r w:rsidR="005D7976" w:rsidRPr="005D7976">
              <w:rPr>
                <w:rFonts w:ascii="Century Gothic" w:hAnsi="Century Gothic"/>
                <w:i/>
                <w:color w:val="808080" w:themeColor="background1" w:themeShade="80"/>
              </w:rPr>
              <w:t>actividad física</w:t>
            </w: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46131405" w14:textId="1F1F3116" w:rsidR="0089078C" w:rsidRPr="005D7976" w:rsidRDefault="0089078C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5D7976" w:rsidRPr="005D7976">
              <w:rPr>
                <w:rFonts w:ascii="Century Gothic" w:hAnsi="Century Gothic"/>
                <w:i/>
                <w:color w:val="808080" w:themeColor="background1" w:themeShade="80"/>
              </w:rPr>
              <w:t>Conocía antes que existían rutinas de entrenamiento físico</w:t>
            </w: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64F3DE8D" w14:textId="4EE5D84B" w:rsidR="0089078C" w:rsidRPr="005D7976" w:rsidRDefault="005D7976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¿Qué otros materiales de su casa pueden usar para entrenarse en la casa</w:t>
            </w:r>
            <w:r w:rsidR="0089078C" w:rsidRPr="005D7976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894A74" w14:textId="63DFF289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evidencio la evaluación formativa?</w:t>
            </w:r>
          </w:p>
          <w:p w14:paraId="0844F3E9" w14:textId="584DD84E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BE23A0" w14:textId="6E1EAAAE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cada estudiante elaborará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un portafolio de evidencias donde consten aprendizajes adquiridos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de las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asignaturas que la persona estudiante considere registrar, así como su vivencia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sentimientos en torno a su familia, sus docentes, compañeros y compañeras,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cambios y experiencias más significativas, en el marco de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>l trabajo autónomo como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estrategia durante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pandemia COVID -19.</w:t>
            </w:r>
          </w:p>
          <w:p w14:paraId="0F23327A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C441DF" w14:textId="0D5041ED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estimulará el uso de la 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utilizando los materiales y recursos que tenga la persona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estudiante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1FE18C" w14:textId="01EF4EC3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registrará, al menos una vez a la semana, lo siguiente:</w:t>
            </w:r>
          </w:p>
          <w:p w14:paraId="60272BA0" w14:textId="70BBAFDC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 en la o las asignaturas que él o ella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elija, a partir de lo realizado en las Guías de trabajo autónomo.</w:t>
            </w:r>
          </w:p>
          <w:p w14:paraId="29553B15" w14:textId="2A2D9CE6" w:rsidR="0000630C" w:rsidRPr="0087792E" w:rsidRDefault="0087792E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</w:t>
            </w:r>
            <w:r w:rsidR="00AC49B2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evaluación y niveles de logro.</w:t>
            </w:r>
          </w:p>
          <w:p w14:paraId="45C86B79" w14:textId="77777777" w:rsidR="0000630C" w:rsidRPr="0087792E" w:rsidRDefault="0000630C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054ED216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015AAA11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C835C3" w14:textId="77777777" w:rsidR="0089078C" w:rsidRPr="003C196A" w:rsidRDefault="0089078C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3C196A">
              <w:rPr>
                <w:rFonts w:ascii="Century Gothic" w:hAnsi="Century Gothic"/>
                <w:b/>
                <w:i/>
                <w:color w:val="808080" w:themeColor="background1" w:themeShade="80"/>
              </w:rPr>
              <w:t>Sección III. Instrumentos de evaluación</w:t>
            </w: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844"/>
              <w:gridCol w:w="1842"/>
              <w:gridCol w:w="1559"/>
              <w:gridCol w:w="1595"/>
            </w:tblGrid>
            <w:tr w:rsidR="0089078C" w:rsidRPr="003C196A" w14:paraId="335DE61B" w14:textId="77777777" w:rsidTr="0089078C">
              <w:tc>
                <w:tcPr>
                  <w:tcW w:w="942" w:type="pct"/>
                  <w:vMerge w:val="restart"/>
                </w:tcPr>
                <w:p w14:paraId="444E7826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Indicador  (pautas para el desarrollo de la habilidad)</w:t>
                  </w:r>
                  <w:r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.</w:t>
                  </w:r>
                </w:p>
              </w:tc>
              <w:tc>
                <w:tcPr>
                  <w:tcW w:w="1094" w:type="pct"/>
                  <w:vMerge w:val="restart"/>
                  <w:vAlign w:val="center"/>
                </w:tcPr>
                <w:p w14:paraId="11641629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Indicadores del aprendizaje esperado</w:t>
                  </w:r>
                </w:p>
              </w:tc>
              <w:tc>
                <w:tcPr>
                  <w:tcW w:w="2964" w:type="pct"/>
                  <w:gridSpan w:val="3"/>
                </w:tcPr>
                <w:p w14:paraId="47B2D9E4" w14:textId="77777777" w:rsidR="0089078C" w:rsidRPr="003C196A" w:rsidRDefault="0089078C" w:rsidP="0089078C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Niveles de desempeño</w:t>
                  </w:r>
                </w:p>
              </w:tc>
            </w:tr>
            <w:tr w:rsidR="0089078C" w:rsidRPr="003C196A" w14:paraId="1A23D396" w14:textId="77777777" w:rsidTr="0089078C">
              <w:tc>
                <w:tcPr>
                  <w:tcW w:w="942" w:type="pct"/>
                  <w:vMerge/>
                </w:tcPr>
                <w:p w14:paraId="34517153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94" w:type="pct"/>
                  <w:vMerge/>
                </w:tcPr>
                <w:p w14:paraId="33755CFD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93" w:type="pct"/>
                </w:tcPr>
                <w:p w14:paraId="387D159A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Inicial</w:t>
                  </w:r>
                </w:p>
              </w:tc>
              <w:tc>
                <w:tcPr>
                  <w:tcW w:w="925" w:type="pct"/>
                </w:tcPr>
                <w:p w14:paraId="31B2778F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Intermedio</w:t>
                  </w:r>
                </w:p>
              </w:tc>
              <w:tc>
                <w:tcPr>
                  <w:tcW w:w="946" w:type="pct"/>
                </w:tcPr>
                <w:p w14:paraId="26A16EC9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Avanzado</w:t>
                  </w:r>
                </w:p>
              </w:tc>
            </w:tr>
            <w:tr w:rsidR="00A32E5C" w:rsidRPr="003C196A" w14:paraId="557F33B6" w14:textId="77777777" w:rsidTr="0089078C">
              <w:tc>
                <w:tcPr>
                  <w:tcW w:w="942" w:type="pct"/>
                  <w:shd w:val="clear" w:color="auto" w:fill="auto"/>
                  <w:vAlign w:val="center"/>
                </w:tcPr>
                <w:p w14:paraId="6B78EEAA" w14:textId="13BA7BFD" w:rsidR="00A32E5C" w:rsidRPr="003C196A" w:rsidRDefault="00A32E5C" w:rsidP="00A32E5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CA314D">
                    <w:rPr>
                      <w:rFonts w:cs="Arial"/>
                      <w:b/>
                      <w:color w:val="2E74B5" w:themeColor="accent1" w:themeShade="BF"/>
                    </w:rPr>
                    <w:t>Apropiación</w:t>
                  </w:r>
                </w:p>
              </w:tc>
              <w:tc>
                <w:tcPr>
                  <w:tcW w:w="1094" w:type="pct"/>
                  <w:shd w:val="clear" w:color="auto" w:fill="auto"/>
                </w:tcPr>
                <w:p w14:paraId="1968F369" w14:textId="6846386F" w:rsidR="00A32E5C" w:rsidRPr="003C196A" w:rsidRDefault="00A32E5C" w:rsidP="00A32E5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CA314D">
                    <w:rPr>
                      <w:rFonts w:cs="Arial"/>
                      <w:color w:val="2E74B5" w:themeColor="accent1" w:themeShade="BF"/>
                    </w:rPr>
                    <w:t>Ejecuta acciones que contribuyan en la organización de actividades para la  promoción de estilos saludables de vida, utilizando las distintas formas de actividad física, como herramienta.</w:t>
                  </w:r>
                </w:p>
              </w:tc>
              <w:tc>
                <w:tcPr>
                  <w:tcW w:w="1093" w:type="pct"/>
                </w:tcPr>
                <w:p w14:paraId="6A4EBC2A" w14:textId="1CB2520C" w:rsidR="00A32E5C" w:rsidRPr="003C196A" w:rsidRDefault="00A32E5C" w:rsidP="00A32E5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E4641">
                    <w:rPr>
                      <w:rFonts w:cs="Arial"/>
                      <w:color w:val="000000" w:themeColor="text1"/>
                    </w:rPr>
                    <w:t>Indica acciones que contribuyan en la organización de actividades para la promoción de estilos saludables de vida, utilizando las distintas formas de actividad física, como herramienta.</w:t>
                  </w:r>
                </w:p>
              </w:tc>
              <w:tc>
                <w:tcPr>
                  <w:tcW w:w="925" w:type="pct"/>
                </w:tcPr>
                <w:p w14:paraId="699579DC" w14:textId="72E5C7C4" w:rsidR="00A32E5C" w:rsidRPr="003C196A" w:rsidRDefault="00A32E5C" w:rsidP="00A32E5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E4641">
                    <w:rPr>
                      <w:rFonts w:cs="Arial"/>
                      <w:color w:val="000000" w:themeColor="text1"/>
                    </w:rPr>
                    <w:t>Relata acciones que contribuyan en la organización de actividades para la promoción de estilos saludables de vida, utilizando las distintas formas de actividad física, como herramienta</w:t>
                  </w:r>
                  <w:r>
                    <w:rPr>
                      <w:rFonts w:cs="Arial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946" w:type="pct"/>
                </w:tcPr>
                <w:p w14:paraId="2670EEA0" w14:textId="66E28D46" w:rsidR="00A32E5C" w:rsidRPr="003C196A" w:rsidRDefault="00A32E5C" w:rsidP="00A32E5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E4641">
                    <w:rPr>
                      <w:rFonts w:cs="Arial"/>
                      <w:color w:val="000000" w:themeColor="text1"/>
                    </w:rPr>
                    <w:t>Lleva a cabo acciones que contribuyan en la organización de actividades para la promoción de estilos saludables de vida, utilizando las distintas formas de actividad física, como herramienta</w:t>
                  </w:r>
                  <w:r>
                    <w:rPr>
                      <w:rFonts w:cs="Arial"/>
                      <w:color w:val="000000" w:themeColor="text1"/>
                    </w:rPr>
                    <w:t>.</w:t>
                  </w:r>
                </w:p>
              </w:tc>
            </w:tr>
          </w:tbl>
          <w:p w14:paraId="0BD7C7FA" w14:textId="77777777" w:rsidR="0089078C" w:rsidRDefault="0089078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305C1F04" w14:textId="591EA090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las personas estudiantes puedan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702926D" w14:textId="47B63558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Default="00C2229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22" w:history="1">
              <w:r w:rsidR="0087792E" w:rsidRPr="001B61D7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</w:p>
    <w:sectPr w:rsidR="00117EE0" w:rsidRPr="00117EE0" w:rsidSect="00C962AE">
      <w:headerReference w:type="default" r:id="rId24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6FBD" w14:textId="77777777" w:rsidR="00C22292" w:rsidRDefault="00C22292" w:rsidP="00696C1E">
      <w:pPr>
        <w:spacing w:after="0" w:line="240" w:lineRule="auto"/>
      </w:pPr>
      <w:r>
        <w:separator/>
      </w:r>
    </w:p>
  </w:endnote>
  <w:endnote w:type="continuationSeparator" w:id="0">
    <w:p w14:paraId="554281C1" w14:textId="77777777" w:rsidR="00C22292" w:rsidRDefault="00C2229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07B6" w14:textId="77777777" w:rsidR="00C22292" w:rsidRDefault="00C22292" w:rsidP="00696C1E">
      <w:pPr>
        <w:spacing w:after="0" w:line="240" w:lineRule="auto"/>
      </w:pPr>
      <w:r>
        <w:separator/>
      </w:r>
    </w:p>
  </w:footnote>
  <w:footnote w:type="continuationSeparator" w:id="0">
    <w:p w14:paraId="6B4DC635" w14:textId="77777777" w:rsidR="00C22292" w:rsidRDefault="00C2229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06B0D"/>
    <w:rsid w:val="00013C72"/>
    <w:rsid w:val="00063349"/>
    <w:rsid w:val="0007382A"/>
    <w:rsid w:val="000805B6"/>
    <w:rsid w:val="000E5ABC"/>
    <w:rsid w:val="000F0838"/>
    <w:rsid w:val="001140E4"/>
    <w:rsid w:val="00114B8D"/>
    <w:rsid w:val="00117DA4"/>
    <w:rsid w:val="00117EE0"/>
    <w:rsid w:val="00154296"/>
    <w:rsid w:val="0016569B"/>
    <w:rsid w:val="00186792"/>
    <w:rsid w:val="00191AA2"/>
    <w:rsid w:val="001A6A72"/>
    <w:rsid w:val="001B6827"/>
    <w:rsid w:val="001B77F5"/>
    <w:rsid w:val="002567A6"/>
    <w:rsid w:val="00285835"/>
    <w:rsid w:val="002E0E56"/>
    <w:rsid w:val="003170DE"/>
    <w:rsid w:val="00330CE7"/>
    <w:rsid w:val="0034519F"/>
    <w:rsid w:val="00354307"/>
    <w:rsid w:val="00355EB8"/>
    <w:rsid w:val="00360FAC"/>
    <w:rsid w:val="003A5704"/>
    <w:rsid w:val="003C24ED"/>
    <w:rsid w:val="003E59D8"/>
    <w:rsid w:val="003E6E12"/>
    <w:rsid w:val="00414065"/>
    <w:rsid w:val="00421540"/>
    <w:rsid w:val="00426F19"/>
    <w:rsid w:val="00430233"/>
    <w:rsid w:val="00454750"/>
    <w:rsid w:val="00461ACD"/>
    <w:rsid w:val="0046550E"/>
    <w:rsid w:val="005722D9"/>
    <w:rsid w:val="005948E4"/>
    <w:rsid w:val="00596DE0"/>
    <w:rsid w:val="005970C2"/>
    <w:rsid w:val="005B713E"/>
    <w:rsid w:val="005D7976"/>
    <w:rsid w:val="005E55CF"/>
    <w:rsid w:val="00607AA6"/>
    <w:rsid w:val="0063516B"/>
    <w:rsid w:val="0064763C"/>
    <w:rsid w:val="00661F1A"/>
    <w:rsid w:val="006732E2"/>
    <w:rsid w:val="00696C1E"/>
    <w:rsid w:val="006A33CC"/>
    <w:rsid w:val="006F2510"/>
    <w:rsid w:val="00707FE7"/>
    <w:rsid w:val="00716155"/>
    <w:rsid w:val="007202E8"/>
    <w:rsid w:val="007466E9"/>
    <w:rsid w:val="00773C3A"/>
    <w:rsid w:val="00790E8B"/>
    <w:rsid w:val="007C7907"/>
    <w:rsid w:val="007D6BD3"/>
    <w:rsid w:val="0080095A"/>
    <w:rsid w:val="00814B6A"/>
    <w:rsid w:val="0087792E"/>
    <w:rsid w:val="0089078C"/>
    <w:rsid w:val="008C65A5"/>
    <w:rsid w:val="008D5D67"/>
    <w:rsid w:val="008E249D"/>
    <w:rsid w:val="008F6A8E"/>
    <w:rsid w:val="00930EB1"/>
    <w:rsid w:val="009A1C10"/>
    <w:rsid w:val="009B2E29"/>
    <w:rsid w:val="00A24D28"/>
    <w:rsid w:val="00A32E5C"/>
    <w:rsid w:val="00AB19D9"/>
    <w:rsid w:val="00AB6B54"/>
    <w:rsid w:val="00AC49B2"/>
    <w:rsid w:val="00AC5A6E"/>
    <w:rsid w:val="00B050ED"/>
    <w:rsid w:val="00B652F4"/>
    <w:rsid w:val="00B7045B"/>
    <w:rsid w:val="00B73143"/>
    <w:rsid w:val="00B86D54"/>
    <w:rsid w:val="00BA2085"/>
    <w:rsid w:val="00BD4808"/>
    <w:rsid w:val="00C22292"/>
    <w:rsid w:val="00C250F1"/>
    <w:rsid w:val="00C468B7"/>
    <w:rsid w:val="00C65B34"/>
    <w:rsid w:val="00C94966"/>
    <w:rsid w:val="00C962AE"/>
    <w:rsid w:val="00C966AC"/>
    <w:rsid w:val="00CA4B3C"/>
    <w:rsid w:val="00CB1367"/>
    <w:rsid w:val="00CF4A91"/>
    <w:rsid w:val="00D02912"/>
    <w:rsid w:val="00D2302D"/>
    <w:rsid w:val="00D31901"/>
    <w:rsid w:val="00D449E2"/>
    <w:rsid w:val="00D60D18"/>
    <w:rsid w:val="00D72C72"/>
    <w:rsid w:val="00D95CFB"/>
    <w:rsid w:val="00D972F7"/>
    <w:rsid w:val="00DB3DB0"/>
    <w:rsid w:val="00DB65A8"/>
    <w:rsid w:val="00DB67BA"/>
    <w:rsid w:val="00DE7E0C"/>
    <w:rsid w:val="00E1216D"/>
    <w:rsid w:val="00E3105D"/>
    <w:rsid w:val="00E33D90"/>
    <w:rsid w:val="00ED3E9A"/>
    <w:rsid w:val="00EE4CC9"/>
    <w:rsid w:val="00EF2C1F"/>
    <w:rsid w:val="00EF73BD"/>
    <w:rsid w:val="00F02072"/>
    <w:rsid w:val="00F16C2B"/>
    <w:rsid w:val="00F33CD9"/>
    <w:rsid w:val="00F34FA4"/>
    <w:rsid w:val="00F368C2"/>
    <w:rsid w:val="00F439AA"/>
    <w:rsid w:val="00F61C46"/>
    <w:rsid w:val="00F65BEA"/>
    <w:rsid w:val="00F913BD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youtube.com/watch?v=a376zRhSXXI" TargetMode="External"/><Relationship Id="rId21" Type="http://schemas.openxmlformats.org/officeDocument/2006/relationships/image" Target="media/image6.jpeg"/><Relationship Id="rId22" Type="http://schemas.openxmlformats.org/officeDocument/2006/relationships/hyperlink" Target="https://cajadeherramientas.mep.go.cr/faro_referencias/4_ref_apoyos_eval/funciones/tecnicas/portafolio.pdf" TargetMode="External"/><Relationship Id="rId23" Type="http://schemas.openxmlformats.org/officeDocument/2006/relationships/image" Target="media/image7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image" Target="media/image5.png"/><Relationship Id="rId16" Type="http://schemas.openxmlformats.org/officeDocument/2006/relationships/image" Target="media/image9.svg"/><Relationship Id="rId17" Type="http://schemas.openxmlformats.org/officeDocument/2006/relationships/hyperlink" Target="https://www.youtube.com/watch?v=9OCU3xk1WsQ" TargetMode="External"/><Relationship Id="rId18" Type="http://schemas.openxmlformats.org/officeDocument/2006/relationships/hyperlink" Target="https://www.youtube.com/watch?v=TmMFkKqNuYk" TargetMode="External"/><Relationship Id="rId19" Type="http://schemas.openxmlformats.org/officeDocument/2006/relationships/hyperlink" Target="https://www.youtube.com/watch?v=QHMk0MUJcE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A9C5-571A-754F-8355-4E11018F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1581</Words>
  <Characters>8699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2020-04-20T15:39:00Z</dcterms:created>
  <dcterms:modified xsi:type="dcterms:W3CDTF">2020-04-20T15:39:00Z</dcterms:modified>
</cp:coreProperties>
</file>