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F897A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4A2BE591" wp14:editId="1112C4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5E29C896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3CC7022" w14:textId="77777777" w:rsidTr="008C65A5">
        <w:tc>
          <w:tcPr>
            <w:tcW w:w="10057" w:type="dxa"/>
          </w:tcPr>
          <w:p w14:paraId="040116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8C28DA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AC1F4AD" w14:textId="1FD11973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F6107">
              <w:rPr>
                <w:rFonts w:ascii="Century Gothic" w:hAnsi="Century Gothic"/>
              </w:rPr>
              <w:t xml:space="preserve">Octavo </w:t>
            </w:r>
          </w:p>
          <w:p w14:paraId="1DD4479F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573995">
              <w:rPr>
                <w:rFonts w:ascii="Century Gothic" w:hAnsi="Century Gothic"/>
                <w:sz w:val="24"/>
              </w:rPr>
              <w:t>Educación Física.</w:t>
            </w:r>
          </w:p>
        </w:tc>
      </w:tr>
    </w:tbl>
    <w:p w14:paraId="04F6AC3C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17FF4CD4" wp14:editId="38330D6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A3239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1A55F9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C550218" w14:textId="77777777" w:rsidTr="00696C1E">
        <w:tc>
          <w:tcPr>
            <w:tcW w:w="2686" w:type="dxa"/>
          </w:tcPr>
          <w:p w14:paraId="4050139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B0D7B5A" w14:textId="77777777" w:rsidR="00A81DB9" w:rsidRPr="007C654E" w:rsidRDefault="00A81DB9" w:rsidP="00A81DB9">
            <w:p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 xml:space="preserve">El educador/a sugiere: </w:t>
            </w:r>
          </w:p>
          <w:p w14:paraId="2F4200AA" w14:textId="77777777" w:rsidR="00A81DB9" w:rsidRPr="007C654E" w:rsidRDefault="00A81DB9" w:rsidP="00A81D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>Celular, computadora con acceso a internet.</w:t>
            </w:r>
          </w:p>
          <w:p w14:paraId="122052DA" w14:textId="77777777" w:rsidR="00A81DB9" w:rsidRPr="007C654E" w:rsidRDefault="00A81DB9" w:rsidP="00A81D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>Un paño o alfombra.</w:t>
            </w:r>
          </w:p>
          <w:p w14:paraId="7D17278B" w14:textId="77777777" w:rsidR="008C65A5" w:rsidRPr="00EF2C1F" w:rsidRDefault="00A81DB9" w:rsidP="00A81D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C654E">
              <w:rPr>
                <w:rFonts w:ascii="Century Gothic" w:hAnsi="Century Gothic"/>
                <w:sz w:val="24"/>
              </w:rPr>
              <w:t>Un recipiente con agua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573995" w14:paraId="27F66259" w14:textId="77777777" w:rsidTr="00696C1E">
        <w:tc>
          <w:tcPr>
            <w:tcW w:w="2686" w:type="dxa"/>
          </w:tcPr>
          <w:p w14:paraId="643E43A2" w14:textId="77777777" w:rsidR="00573995" w:rsidRPr="0046550E" w:rsidRDefault="00573995" w:rsidP="00573995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43B593DD" w14:textId="77777777" w:rsidR="00573995" w:rsidRDefault="00573995" w:rsidP="0057399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limpio y desinfectado (sala de la casa, corredor) de aproximadamente unos 2 metros cuadrados y preferiblemente ventilado</w:t>
            </w:r>
          </w:p>
        </w:tc>
      </w:tr>
      <w:tr w:rsidR="00573995" w14:paraId="0D7F8FF3" w14:textId="77777777" w:rsidTr="00696C1E">
        <w:tc>
          <w:tcPr>
            <w:tcW w:w="2686" w:type="dxa"/>
          </w:tcPr>
          <w:p w14:paraId="3227BABD" w14:textId="77777777" w:rsidR="00573995" w:rsidRPr="0046550E" w:rsidRDefault="00573995" w:rsidP="00573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933A64C" w14:textId="77777777" w:rsidR="00573995" w:rsidRDefault="00573995" w:rsidP="0057399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1C204B0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B3AC29B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1994E3BC" wp14:editId="7FF15E3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8991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A81DB9" w14:paraId="1547B0B7" w14:textId="77777777" w:rsidTr="00696C1E">
        <w:tc>
          <w:tcPr>
            <w:tcW w:w="2686" w:type="dxa"/>
          </w:tcPr>
          <w:p w14:paraId="7425C698" w14:textId="77777777" w:rsidR="008C65A5" w:rsidRPr="00A81DB9" w:rsidRDefault="008C65A5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Indicaciones </w:t>
            </w:r>
          </w:p>
        </w:tc>
        <w:tc>
          <w:tcPr>
            <w:tcW w:w="7378" w:type="dxa"/>
          </w:tcPr>
          <w:p w14:paraId="68409ABF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El educador/a: </w:t>
            </w:r>
          </w:p>
          <w:p w14:paraId="117D7006" w14:textId="77777777" w:rsidR="00B77381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Nombre de la unidad: “Cuidándome y entrenándome en el colegio”</w:t>
            </w:r>
          </w:p>
          <w:p w14:paraId="143F5978" w14:textId="77777777" w:rsidR="00B77381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Reconoce por medio de la ejecución de rutinas, los conceptos y formas de estructurar los procesos de entrenamiento y cualidades físicas.</w:t>
            </w:r>
          </w:p>
          <w:p w14:paraId="5D58086A" w14:textId="77777777" w:rsidR="008C65A5" w:rsidRPr="00A81DB9" w:rsidRDefault="008C65A5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</w:tc>
      </w:tr>
      <w:tr w:rsidR="008C65A5" w:rsidRPr="00A81DB9" w14:paraId="18BEC069" w14:textId="77777777" w:rsidTr="00696C1E">
        <w:tc>
          <w:tcPr>
            <w:tcW w:w="2686" w:type="dxa"/>
          </w:tcPr>
          <w:p w14:paraId="7A5306A9" w14:textId="77777777" w:rsidR="0046550E" w:rsidRPr="00A81DB9" w:rsidRDefault="0046550E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5E338BB6" w14:textId="77777777" w:rsidR="0046550E" w:rsidRPr="00A81DB9" w:rsidRDefault="0046550E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Actividad </w:t>
            </w:r>
          </w:p>
          <w:p w14:paraId="7A83AAF1" w14:textId="77777777" w:rsidR="0046550E" w:rsidRPr="00A81DB9" w:rsidRDefault="0046550E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2841D9FC" w14:textId="77777777" w:rsidR="008C65A5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Preguntas para reflexionar y responder</w:t>
            </w:r>
            <w:r w:rsidR="008C65A5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</w:p>
        </w:tc>
        <w:tc>
          <w:tcPr>
            <w:tcW w:w="7378" w:type="dxa"/>
          </w:tcPr>
          <w:p w14:paraId="01546AE6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El educador/a: </w:t>
            </w:r>
          </w:p>
          <w:p w14:paraId="1E959E92" w14:textId="77777777" w:rsidR="00B77381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El entrenamiento físico: a- Concepto b- Objetivos del entrenamiento físico: b.1- Mejora de la condición física (para mejorar la salud/calidad de vida) b.2- Mejora de la capacidad para rendir en el deporte b.3- Como recreación física </w:t>
            </w:r>
          </w:p>
          <w:p w14:paraId="6CF11689" w14:textId="77777777" w:rsidR="00B77381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¿Cuáles son los componentes de la aptitud física relacionados con la salud?: a- resistencia aeróbica, b- fuerza muscular, c- flexibilidad, d- resistencia localizada e- composición corporal </w:t>
            </w:r>
          </w:p>
          <w:p w14:paraId="77FA86C1" w14:textId="77777777" w:rsidR="00B77381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La sesión de entrenamiento (calentamiento, parte principal, vuelta a la calma).</w:t>
            </w:r>
          </w:p>
          <w:p w14:paraId="6110A1CF" w14:textId="77777777" w:rsidR="00B77381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Tipos de actividades físicas para entrenar cada cualidad física: a- Familias de actividades según cualidad (actividades de elasticidad, de fuerza, etc.) b- Requisitos para ejecutarlas con </w:t>
            </w: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lastRenderedPageBreak/>
              <w:t xml:space="preserve">seguridad (la postura correcta, la forma de respirar, la alimentación previa, la hidratación antes, durante y después). </w:t>
            </w:r>
          </w:p>
          <w:p w14:paraId="561C5A3D" w14:textId="77777777" w:rsidR="008C65A5" w:rsidRPr="00A81DB9" w:rsidRDefault="00B77381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5- ¿Cómo elaborar una rutina básica de entrenamiento físico para la salud, aplicable a personas adolescentes de 13 a 18 años de edad?</w:t>
            </w:r>
          </w:p>
        </w:tc>
      </w:tr>
    </w:tbl>
    <w:p w14:paraId="68E84559" w14:textId="77777777" w:rsidR="008D5D67" w:rsidRPr="00A81DB9" w:rsidRDefault="00707FE7" w:rsidP="00A81DB9">
      <w:pPr>
        <w:spacing w:after="0" w:line="240" w:lineRule="auto"/>
        <w:ind w:right="141"/>
        <w:jc w:val="both"/>
        <w:rPr>
          <w:rFonts w:ascii="Century Gothic" w:eastAsiaTheme="majorEastAsia" w:hAnsi="Century Gothic" w:cstheme="majorBidi"/>
          <w:color w:val="595959" w:themeColor="text1" w:themeTint="A6"/>
        </w:rPr>
      </w:pPr>
      <w:r w:rsidRPr="00A81DB9">
        <w:rPr>
          <w:rFonts w:ascii="Century Gothic" w:eastAsiaTheme="majorEastAsia" w:hAnsi="Century Gothic" w:cstheme="majorBidi"/>
          <w:noProof/>
          <w:color w:val="595959" w:themeColor="text1" w:themeTint="A6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69B74ECC" wp14:editId="3856CF9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952EE" w14:textId="77777777" w:rsidR="008D5D67" w:rsidRPr="00A81DB9" w:rsidRDefault="00707FE7" w:rsidP="00A81DB9">
      <w:pPr>
        <w:spacing w:after="0" w:line="240" w:lineRule="auto"/>
        <w:ind w:right="141"/>
        <w:jc w:val="both"/>
        <w:rPr>
          <w:rFonts w:ascii="Century Gothic" w:eastAsiaTheme="majorEastAsia" w:hAnsi="Century Gothic" w:cstheme="majorBidi"/>
          <w:color w:val="595959" w:themeColor="text1" w:themeTint="A6"/>
        </w:rPr>
      </w:pPr>
      <w:r w:rsidRPr="00A81DB9">
        <w:rPr>
          <w:rFonts w:ascii="Century Gothic" w:eastAsiaTheme="majorEastAsia" w:hAnsi="Century Gothic" w:cstheme="majorBidi"/>
          <w:color w:val="595959" w:themeColor="text1" w:themeTint="A6"/>
        </w:rPr>
        <w:t xml:space="preserve"> Pongo</w:t>
      </w:r>
      <w:r w:rsidR="008D5D67" w:rsidRPr="00A81DB9">
        <w:rPr>
          <w:rFonts w:ascii="Century Gothic" w:eastAsiaTheme="majorEastAsia" w:hAnsi="Century Gothic" w:cstheme="majorBidi"/>
          <w:color w:val="595959" w:themeColor="text1" w:themeTint="A6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378"/>
        <w:gridCol w:w="8686"/>
      </w:tblGrid>
      <w:tr w:rsidR="008D5D67" w:rsidRPr="00A81DB9" w14:paraId="305A9407" w14:textId="77777777" w:rsidTr="00696C1E">
        <w:tc>
          <w:tcPr>
            <w:tcW w:w="2686" w:type="dxa"/>
          </w:tcPr>
          <w:p w14:paraId="2DAF4802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Indicaciones </w:t>
            </w:r>
          </w:p>
        </w:tc>
        <w:tc>
          <w:tcPr>
            <w:tcW w:w="7378" w:type="dxa"/>
          </w:tcPr>
          <w:p w14:paraId="386A3C82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*El educador/a: </w:t>
            </w:r>
          </w:p>
          <w:p w14:paraId="5EA02183" w14:textId="77777777" w:rsidR="008D5D67" w:rsidRPr="00A81DB9" w:rsidRDefault="00D60D18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Redacta indicaciones</w:t>
            </w:r>
            <w:r w:rsidR="00117EE0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8D5D67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claras </w:t>
            </w: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que especifique</w:t>
            </w:r>
            <w:r w:rsidR="008D5D67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que debo hacer, cómo hacerlo, donde plasmar el trabajo y que materiales requiere.</w:t>
            </w:r>
          </w:p>
          <w:p w14:paraId="40329A12" w14:textId="77777777" w:rsidR="00D60D18" w:rsidRPr="00A81DB9" w:rsidRDefault="00D60D18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704D8B90" w14:textId="77777777" w:rsidR="00B77381" w:rsidRPr="00A81DB9" w:rsidRDefault="00B77381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El calentamiento</w:t>
            </w:r>
          </w:p>
          <w:p w14:paraId="69F00A26" w14:textId="77777777" w:rsidR="00B77381" w:rsidRPr="00A81DB9" w:rsidRDefault="00B77381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Se propone elaborar un calentamiento, con material de desecho que este en sus casas.</w:t>
            </w:r>
          </w:p>
          <w:p w14:paraId="38C230F1" w14:textId="77777777" w:rsidR="00B77381" w:rsidRPr="00A81DB9" w:rsidRDefault="00B77381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En la medida de los posible que averigüen el IMC y para qué sirve</w:t>
            </w:r>
            <w:proofErr w:type="gramStart"/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?</w:t>
            </w:r>
            <w:proofErr w:type="gramEnd"/>
          </w:p>
          <w:p w14:paraId="0CDC5EED" w14:textId="77777777" w:rsidR="00B77381" w:rsidRPr="00A81DB9" w:rsidRDefault="00A81DB9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La </w:t>
            </w:r>
            <w:r w:rsidR="00B77381" w:rsidRPr="00A81DB9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resistencia cardiovascular</w:t>
            </w:r>
          </w:p>
          <w:p w14:paraId="7D32679C" w14:textId="77777777" w:rsidR="00A81DB9" w:rsidRPr="00A81DB9" w:rsidRDefault="00A81DB9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Práctica de ejercicios de resistencia cardiovascular que puedo desarrollar en casa</w:t>
            </w:r>
          </w:p>
          <w:p w14:paraId="11BDD0BF" w14:textId="77777777" w:rsidR="00A81DB9" w:rsidRDefault="00A81DB9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</w:t>
            </w: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Cómo se determina la frecuencia cardiaca</w:t>
            </w: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?</w:t>
            </w:r>
          </w:p>
          <w:p w14:paraId="39FDF9A4" w14:textId="77777777" w:rsidR="00A81DB9" w:rsidRPr="00A81DB9" w:rsidRDefault="00A81DB9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Flexibilidad</w:t>
            </w:r>
          </w:p>
          <w:p w14:paraId="5F5EE2A4" w14:textId="77777777" w:rsidR="00A81DB9" w:rsidRPr="00A81DB9" w:rsidRDefault="00A81DB9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Aportan y ejecutan difere</w:t>
            </w: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ntes ejercicios de flexibilidad.</w:t>
            </w:r>
          </w:p>
          <w:p w14:paraId="56299427" w14:textId="77777777" w:rsidR="00A81DB9" w:rsidRPr="00A81DB9" w:rsidRDefault="00A81DB9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Se realizan ejercicios de estiramiento como parte de la vuelta a la calma.</w:t>
            </w:r>
          </w:p>
          <w:p w14:paraId="14258F8F" w14:textId="77777777" w:rsidR="00D60D18" w:rsidRDefault="00D60D18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La guía de trabajo autónomo va a desarrollar por su formato la habilidad de aprender a aprender</w:t>
            </w:r>
            <w:r w:rsidR="006F2510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(p</w:t>
            </w: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lanificación, autorregulación y evaluación), si es su decisión pedagógica, utilice otra habilidad como metodología en el proceso de construcción del conocimiento para lograr el aprendizaje esperado.</w:t>
            </w:r>
          </w:p>
          <w:p w14:paraId="728DB327" w14:textId="77777777" w:rsidR="00AF17B8" w:rsidRDefault="00AF17B8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74657A4E" w14:textId="411ECF7C" w:rsidR="00AF17B8" w:rsidRPr="00D60D18" w:rsidRDefault="00AF17B8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Hacer referencia al siguiente enlace:</w:t>
            </w:r>
          </w:p>
          <w:p w14:paraId="7007C034" w14:textId="77777777" w:rsidR="00AF17B8" w:rsidRDefault="00AF17B8" w:rsidP="00AF17B8">
            <w:pPr>
              <w:jc w:val="both"/>
              <w:rPr>
                <w:rStyle w:val="Hipervnculo"/>
              </w:rPr>
            </w:pPr>
            <w:hyperlink r:id="rId16" w:history="1">
              <w:r w:rsidRPr="00F02625">
                <w:rPr>
                  <w:rStyle w:val="Hipervnculo"/>
                </w:rPr>
                <w:t>https://archivos.csif.es/archivos/andalucia/ensenanza/revistas/csicsif/revista/pdf/Numero_40/CRISTINA_REDONDO_1.pdf</w:t>
              </w:r>
            </w:hyperlink>
          </w:p>
          <w:p w14:paraId="6EE18135" w14:textId="77777777" w:rsidR="00AF17B8" w:rsidRDefault="00AF17B8" w:rsidP="00AF17B8">
            <w:pPr>
              <w:jc w:val="both"/>
              <w:rPr>
                <w:rStyle w:val="Hipervnculo"/>
              </w:rPr>
            </w:pPr>
          </w:p>
          <w:p w14:paraId="5C26B1D5" w14:textId="5194C993" w:rsidR="00AF17B8" w:rsidRDefault="00AF17B8" w:rsidP="00AF17B8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AF17B8">
              <w:rPr>
                <w:rStyle w:val="Hipervnculo"/>
                <w:color w:val="000000" w:themeColor="text1"/>
                <w:u w:val="none"/>
              </w:rPr>
              <w:t>Ejecutar la siguiente rutina entre otras</w:t>
            </w:r>
            <w:r>
              <w:rPr>
                <w:rStyle w:val="Hipervnculo"/>
                <w:color w:val="000000" w:themeColor="text1"/>
                <w:u w:val="none"/>
              </w:rPr>
              <w:t>:</w:t>
            </w:r>
          </w:p>
          <w:p w14:paraId="02C31A2A" w14:textId="5DC4EAC5" w:rsidR="00AF17B8" w:rsidRDefault="00AF17B8" w:rsidP="00AF17B8">
            <w:pPr>
              <w:jc w:val="both"/>
              <w:rPr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7476A2" wp14:editId="2759B9A3">
                  <wp:extent cx="3857625" cy="2021396"/>
                  <wp:effectExtent l="0" t="0" r="0" b="0"/>
                  <wp:docPr id="3" name="Imagen 3" descr="Resultado de imagen para rutina para desarrollar flexibi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utina para desarrollar flexibi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602" cy="202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834FF" w14:textId="2685F873" w:rsidR="008F1492" w:rsidRPr="00AF17B8" w:rsidRDefault="008F1492" w:rsidP="00AF17B8">
            <w:pPr>
              <w:jc w:val="both"/>
              <w:rPr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C991722" wp14:editId="726D3FAC">
                  <wp:extent cx="5267960" cy="5295900"/>
                  <wp:effectExtent l="0" t="0" r="889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414" cy="529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001304D" w14:textId="133296D8" w:rsidR="006F2510" w:rsidRPr="00A81DB9" w:rsidRDefault="006F2510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560AACAD" w14:textId="77777777" w:rsidR="00AF17B8" w:rsidRDefault="00AF17B8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48A6BB29" w14:textId="77777777" w:rsidR="006F2510" w:rsidRPr="00D60D18" w:rsidRDefault="006F2510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Importante: </w:t>
            </w: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No debe nombrar los indicadores de la habilidad en las indicaciones que se dan a los estudiantes, solo están inmersos en lo solicitado.</w:t>
            </w:r>
          </w:p>
          <w:p w14:paraId="3F66EEC9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AE36305" w14:textId="77777777" w:rsidR="00707FE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Recuerde potenciar el conversar con familiares, observar objetos de su entorno, buscar información, si son lecturas debe incluirlas.</w:t>
            </w:r>
          </w:p>
        </w:tc>
      </w:tr>
      <w:tr w:rsidR="008D5D67" w:rsidRPr="00A81DB9" w14:paraId="6088BF26" w14:textId="77777777" w:rsidTr="00696C1E">
        <w:tc>
          <w:tcPr>
            <w:tcW w:w="2686" w:type="dxa"/>
          </w:tcPr>
          <w:p w14:paraId="1DEDA8E3" w14:textId="77777777" w:rsidR="008D5D67" w:rsidRPr="00A81DB9" w:rsidRDefault="00B73143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lastRenderedPageBreak/>
              <w:t>Indicaciones o preguntas para auto regularse</w:t>
            </w:r>
            <w:r w:rsidR="006F2510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y evaluarse</w:t>
            </w:r>
          </w:p>
        </w:tc>
        <w:tc>
          <w:tcPr>
            <w:tcW w:w="7378" w:type="dxa"/>
          </w:tcPr>
          <w:p w14:paraId="4174C5DC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El educador/a:</w:t>
            </w:r>
          </w:p>
          <w:p w14:paraId="37D76802" w14:textId="77777777" w:rsidR="00B73143" w:rsidRPr="00A81DB9" w:rsidRDefault="00B73143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Promueve la autorregulación en las actividades, a través de escribir pautas que se realizan durante el proceso, por  ejemplo: </w:t>
            </w:r>
          </w:p>
          <w:p w14:paraId="5DBDDB75" w14:textId="77777777" w:rsidR="00B73143" w:rsidRPr="00A81DB9" w:rsidRDefault="00B73143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Leer las indicaciones y las tareas solicitadas.</w:t>
            </w:r>
          </w:p>
          <w:p w14:paraId="57990353" w14:textId="77777777" w:rsidR="00B73143" w:rsidRPr="00A81DB9" w:rsidRDefault="00B73143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Subrayar las palabras que no conoce y buscar su significado.</w:t>
            </w:r>
          </w:p>
          <w:p w14:paraId="24216F9B" w14:textId="77777777" w:rsidR="00117EE0" w:rsidRPr="00A81DB9" w:rsidRDefault="00B73143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Sugerir “devolverse” a alguna indicación en caso de no haber comprendido qué hacer. </w:t>
            </w:r>
          </w:p>
          <w:p w14:paraId="31C348BA" w14:textId="77777777" w:rsidR="00117EE0" w:rsidRPr="00A81DB9" w:rsidRDefault="00117EE0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Reviso si realicé  todo  lo solicitado o me faltó hacer alguna actividad</w:t>
            </w:r>
          </w:p>
          <w:p w14:paraId="2BC9E2FC" w14:textId="77777777" w:rsidR="00117EE0" w:rsidRPr="00A81DB9" w:rsidRDefault="00117EE0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7B15A819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lastRenderedPageBreak/>
              <w:t xml:space="preserve">Genera reflexión sobre lo realizado a través de plantear preguntas como: </w:t>
            </w:r>
          </w:p>
          <w:p w14:paraId="08DEBD06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¿Qué sabía antes de estos temas y qué sé ahora?</w:t>
            </w:r>
          </w:p>
          <w:p w14:paraId="64063F0F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¿Qué puedo mejorar de mi trabajo?</w:t>
            </w:r>
          </w:p>
          <w:p w14:paraId="5EADFEE9" w14:textId="77777777" w:rsidR="00117EE0" w:rsidRPr="00A81DB9" w:rsidRDefault="00117EE0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¿Cómo le puedo explicar a otra persona lo que aprendí?</w:t>
            </w:r>
          </w:p>
          <w:p w14:paraId="54191007" w14:textId="77777777" w:rsidR="008D5D67" w:rsidRPr="00A81DB9" w:rsidRDefault="008D5D67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</w:tc>
      </w:tr>
    </w:tbl>
    <w:p w14:paraId="7919F024" w14:textId="77777777" w:rsidR="00D60D18" w:rsidRPr="00A81DB9" w:rsidRDefault="00D60D18" w:rsidP="00A81DB9">
      <w:pPr>
        <w:spacing w:after="0" w:line="240" w:lineRule="auto"/>
        <w:ind w:right="141"/>
        <w:jc w:val="both"/>
        <w:rPr>
          <w:rFonts w:ascii="Century Gothic" w:eastAsiaTheme="majorEastAsia" w:hAnsi="Century Gothic" w:cstheme="majorBidi"/>
          <w:color w:val="595959" w:themeColor="text1" w:themeTint="A6"/>
        </w:rPr>
      </w:pPr>
    </w:p>
    <w:p w14:paraId="731E7F06" w14:textId="77777777" w:rsidR="003E6E12" w:rsidRPr="00A81DB9" w:rsidRDefault="00114B8D" w:rsidP="00A81DB9">
      <w:pPr>
        <w:spacing w:after="0" w:line="240" w:lineRule="auto"/>
        <w:ind w:right="141"/>
        <w:jc w:val="both"/>
        <w:rPr>
          <w:rFonts w:ascii="Century Gothic" w:eastAsiaTheme="majorEastAsia" w:hAnsi="Century Gothic" w:cstheme="majorBidi"/>
          <w:color w:val="595959" w:themeColor="text1" w:themeTint="A6"/>
        </w:rPr>
      </w:pPr>
      <w:r w:rsidRPr="00A81DB9">
        <w:rPr>
          <w:rFonts w:ascii="Century Gothic" w:eastAsiaTheme="majorEastAsia" w:hAnsi="Century Gothic" w:cstheme="majorBidi"/>
          <w:color w:val="595959" w:themeColor="text1" w:themeTint="A6"/>
        </w:rPr>
        <w:t xml:space="preserve">Ejemplo de matriz de autorregulación y </w:t>
      </w:r>
      <w:r w:rsidR="003E6E12" w:rsidRPr="00A81DB9">
        <w:rPr>
          <w:rFonts w:ascii="Century Gothic" w:eastAsiaTheme="majorEastAsia" w:hAnsi="Century Gothic" w:cstheme="majorBidi"/>
          <w:color w:val="595959" w:themeColor="text1" w:themeTint="A6"/>
        </w:rPr>
        <w:t>evaluación</w:t>
      </w:r>
      <w:r w:rsidR="00D60D18" w:rsidRPr="00A81DB9">
        <w:rPr>
          <w:rFonts w:ascii="Century Gothic" w:eastAsiaTheme="majorEastAsia" w:hAnsi="Century Gothic" w:cstheme="majorBidi"/>
          <w:color w:val="595959" w:themeColor="text1" w:themeTint="A6"/>
        </w:rPr>
        <w:t xml:space="preserve"> que puede incluir en la guía de trabajo autónomo</w:t>
      </w:r>
      <w:r w:rsidR="003E6E12" w:rsidRPr="00A81DB9">
        <w:rPr>
          <w:rFonts w:ascii="Century Gothic" w:eastAsiaTheme="majorEastAsia" w:hAnsi="Century Gothic" w:cstheme="majorBidi"/>
          <w:color w:val="595959" w:themeColor="text1" w:themeTint="A6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A81DB9" w14:paraId="261AD0B2" w14:textId="77777777" w:rsidTr="00DB67BA">
        <w:tc>
          <w:tcPr>
            <w:tcW w:w="9776" w:type="dxa"/>
            <w:gridSpan w:val="2"/>
          </w:tcPr>
          <w:p w14:paraId="73FC0363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Con el trabajo autónomo voy a aprender a aprender </w:t>
            </w:r>
          </w:p>
        </w:tc>
      </w:tr>
      <w:tr w:rsidR="00DB67BA" w:rsidRPr="00A81DB9" w14:paraId="012E9B89" w14:textId="77777777" w:rsidTr="00DB67BA">
        <w:trPr>
          <w:trHeight w:val="700"/>
        </w:trPr>
        <w:tc>
          <w:tcPr>
            <w:tcW w:w="9776" w:type="dxa"/>
            <w:gridSpan w:val="2"/>
          </w:tcPr>
          <w:p w14:paraId="6DC50D82" w14:textId="77777777" w:rsidR="00DB67BA" w:rsidRPr="00A81DB9" w:rsidRDefault="006F2510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Reviso</w:t>
            </w:r>
            <w:r w:rsidR="00DB67BA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las acciones realizadas durante la construcción del trabajo.</w:t>
            </w:r>
          </w:p>
          <w:p w14:paraId="3BA4340E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256DD26E" w14:textId="77777777" w:rsidR="00DB67BA" w:rsidRPr="00A81DB9" w:rsidRDefault="006F2510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Marco una </w:t>
            </w:r>
            <w:r w:rsidR="00DB67BA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X encima de cada símbolo</w:t>
            </w: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al responder las siguientes preguntas </w:t>
            </w:r>
          </w:p>
        </w:tc>
      </w:tr>
      <w:tr w:rsidR="00DB67BA" w:rsidRPr="00A81DB9" w14:paraId="5EE7B295" w14:textId="77777777" w:rsidTr="00DB67BA">
        <w:trPr>
          <w:trHeight w:val="998"/>
        </w:trPr>
        <w:tc>
          <w:tcPr>
            <w:tcW w:w="8217" w:type="dxa"/>
          </w:tcPr>
          <w:p w14:paraId="74117483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¿Leí las indicaciones con detenimiento?</w:t>
            </w:r>
          </w:p>
        </w:tc>
        <w:tc>
          <w:tcPr>
            <w:tcW w:w="1559" w:type="dxa"/>
          </w:tcPr>
          <w:p w14:paraId="5CAFCA10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75668169" wp14:editId="787F83C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4EEEE253" wp14:editId="3D6D683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A81DB9" w14:paraId="57DA7A4D" w14:textId="77777777" w:rsidTr="00DB67BA">
        <w:trPr>
          <w:trHeight w:val="932"/>
        </w:trPr>
        <w:tc>
          <w:tcPr>
            <w:tcW w:w="8217" w:type="dxa"/>
          </w:tcPr>
          <w:p w14:paraId="79BAF81C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¿Subrayé las palabras que no conocía?</w:t>
            </w:r>
          </w:p>
          <w:p w14:paraId="14CD3F4A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</w:tc>
        <w:tc>
          <w:tcPr>
            <w:tcW w:w="1559" w:type="dxa"/>
          </w:tcPr>
          <w:p w14:paraId="2101A9C4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2942D1B4" wp14:editId="0373BF2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0A7A2AEB" wp14:editId="0BCD3FB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A81DB9" w14:paraId="7ACA7918" w14:textId="77777777" w:rsidTr="00DB67BA">
        <w:trPr>
          <w:trHeight w:val="976"/>
        </w:trPr>
        <w:tc>
          <w:tcPr>
            <w:tcW w:w="8217" w:type="dxa"/>
          </w:tcPr>
          <w:p w14:paraId="7392BB5B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5F2A74AA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5C12B1EA" wp14:editId="544034B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3E3296F0" wp14:editId="35D53BD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A81DB9" w14:paraId="6422B803" w14:textId="77777777" w:rsidTr="00DB67BA">
        <w:trPr>
          <w:trHeight w:val="696"/>
        </w:trPr>
        <w:tc>
          <w:tcPr>
            <w:tcW w:w="8217" w:type="dxa"/>
          </w:tcPr>
          <w:p w14:paraId="449477AB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¿Me devolví a leer las indicaciones cuando no comprendí qué hacer?</w:t>
            </w:r>
          </w:p>
          <w:p w14:paraId="0EBFAEF8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AA81D62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4E7C28C5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</w:tc>
        <w:tc>
          <w:tcPr>
            <w:tcW w:w="1559" w:type="dxa"/>
          </w:tcPr>
          <w:p w14:paraId="0C34E430" w14:textId="77777777" w:rsidR="00DB67BA" w:rsidRPr="00A81DB9" w:rsidRDefault="00DB67BA" w:rsidP="00A81DB9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5065B252" wp14:editId="6876E05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1DB9">
              <w:rPr>
                <w:rFonts w:ascii="Century Gothic" w:eastAsiaTheme="majorEastAsia" w:hAnsi="Century Gothic" w:cstheme="majorBid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38A0AD4" wp14:editId="51CE45F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FA3C3C" w14:textId="77777777" w:rsidR="00117EE0" w:rsidRPr="00A81DB9" w:rsidRDefault="00117EE0" w:rsidP="00A81DB9">
      <w:pPr>
        <w:spacing w:after="0" w:line="240" w:lineRule="auto"/>
        <w:ind w:right="141"/>
        <w:jc w:val="both"/>
        <w:rPr>
          <w:rFonts w:ascii="Century Gothic" w:eastAsiaTheme="majorEastAsia" w:hAnsi="Century Gothic" w:cstheme="majorBidi"/>
          <w:color w:val="595959" w:themeColor="text1" w:themeTint="A6"/>
        </w:rPr>
      </w:pPr>
    </w:p>
    <w:p w14:paraId="74E587E9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BC95350" w14:textId="77777777" w:rsidTr="00DB67BA">
        <w:tc>
          <w:tcPr>
            <w:tcW w:w="9776" w:type="dxa"/>
            <w:gridSpan w:val="2"/>
          </w:tcPr>
          <w:p w14:paraId="249BE5BD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EE5BA04" w14:textId="77777777" w:rsidTr="00DB67BA">
        <w:trPr>
          <w:trHeight w:val="700"/>
        </w:trPr>
        <w:tc>
          <w:tcPr>
            <w:tcW w:w="9776" w:type="dxa"/>
            <w:gridSpan w:val="2"/>
          </w:tcPr>
          <w:p w14:paraId="458DDAC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6E0E353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321D7386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54FB7B5D" w14:textId="77777777" w:rsidTr="00DB67BA">
        <w:trPr>
          <w:trHeight w:val="960"/>
        </w:trPr>
        <w:tc>
          <w:tcPr>
            <w:tcW w:w="8217" w:type="dxa"/>
          </w:tcPr>
          <w:p w14:paraId="3E1DF9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EEF14B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715E5A6F" wp14:editId="4BC0486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2AA5E5BE" wp14:editId="396B73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CF8A3B4" w14:textId="77777777" w:rsidTr="00DB67BA">
        <w:trPr>
          <w:trHeight w:val="846"/>
        </w:trPr>
        <w:tc>
          <w:tcPr>
            <w:tcW w:w="8217" w:type="dxa"/>
          </w:tcPr>
          <w:p w14:paraId="4EB87D6B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6B05B86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6B3DB81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6A390347" wp14:editId="283FA85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2D29DA83" wp14:editId="39B0A35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E28D9C2" w14:textId="77777777" w:rsidTr="00DB67BA">
        <w:trPr>
          <w:trHeight w:val="830"/>
        </w:trPr>
        <w:tc>
          <w:tcPr>
            <w:tcW w:w="8217" w:type="dxa"/>
          </w:tcPr>
          <w:p w14:paraId="29AD00F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D09DB2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48761817" wp14:editId="7587170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5A8A4360" wp14:editId="054794C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1B05965" w14:textId="77777777" w:rsidTr="00CD603D">
        <w:trPr>
          <w:trHeight w:val="841"/>
        </w:trPr>
        <w:tc>
          <w:tcPr>
            <w:tcW w:w="9776" w:type="dxa"/>
            <w:gridSpan w:val="2"/>
          </w:tcPr>
          <w:p w14:paraId="7036ADA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CB1F3FA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1E9C31E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0FEF3523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6D62E05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56260E5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4296" w14:textId="77777777" w:rsidR="00B64005" w:rsidRDefault="00B64005" w:rsidP="00696C1E">
      <w:pPr>
        <w:spacing w:after="0" w:line="240" w:lineRule="auto"/>
      </w:pPr>
      <w:r>
        <w:separator/>
      </w:r>
    </w:p>
  </w:endnote>
  <w:endnote w:type="continuationSeparator" w:id="0">
    <w:p w14:paraId="4F8A812C" w14:textId="77777777" w:rsidR="00B64005" w:rsidRDefault="00B6400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6D18" w14:textId="77777777" w:rsidR="00B64005" w:rsidRDefault="00B64005" w:rsidP="00696C1E">
      <w:pPr>
        <w:spacing w:after="0" w:line="240" w:lineRule="auto"/>
      </w:pPr>
      <w:r>
        <w:separator/>
      </w:r>
    </w:p>
  </w:footnote>
  <w:footnote w:type="continuationSeparator" w:id="0">
    <w:p w14:paraId="4E15386A" w14:textId="77777777" w:rsidR="00B64005" w:rsidRDefault="00B6400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4BB1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D80282" wp14:editId="4FE522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C73FC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D20B4A"/>
    <w:multiLevelType w:val="hybridMultilevel"/>
    <w:tmpl w:val="96605E52"/>
    <w:lvl w:ilvl="0" w:tplc="5798EF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1122"/>
    <w:multiLevelType w:val="hybridMultilevel"/>
    <w:tmpl w:val="41F6DB16"/>
    <w:lvl w:ilvl="0" w:tplc="0CB4A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223114"/>
    <w:rsid w:val="002C0280"/>
    <w:rsid w:val="003E6E12"/>
    <w:rsid w:val="00430233"/>
    <w:rsid w:val="0046550E"/>
    <w:rsid w:val="00573995"/>
    <w:rsid w:val="00610728"/>
    <w:rsid w:val="006732E2"/>
    <w:rsid w:val="00696C1E"/>
    <w:rsid w:val="006F2510"/>
    <w:rsid w:val="00707FE7"/>
    <w:rsid w:val="007202E8"/>
    <w:rsid w:val="00814B6A"/>
    <w:rsid w:val="008C65A5"/>
    <w:rsid w:val="008D5D67"/>
    <w:rsid w:val="008F1492"/>
    <w:rsid w:val="008F6A8E"/>
    <w:rsid w:val="00A81DB9"/>
    <w:rsid w:val="00AB6B54"/>
    <w:rsid w:val="00AF17B8"/>
    <w:rsid w:val="00B50634"/>
    <w:rsid w:val="00B64005"/>
    <w:rsid w:val="00B73143"/>
    <w:rsid w:val="00B77381"/>
    <w:rsid w:val="00C77535"/>
    <w:rsid w:val="00CB1367"/>
    <w:rsid w:val="00CF6107"/>
    <w:rsid w:val="00D02912"/>
    <w:rsid w:val="00D60D18"/>
    <w:rsid w:val="00D95800"/>
    <w:rsid w:val="00DB67BA"/>
    <w:rsid w:val="00E64E4B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F79CB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AF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archivos.csif.es/archivos/andalucia/ensenanza/revistas/csicsif/revista/pdf/Numero_40/CRISTINA_REDONDO_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C3DA-C87A-4AB1-9CAA-2FB01736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Hannia Quiros</cp:lastModifiedBy>
  <cp:revision>3</cp:revision>
  <dcterms:created xsi:type="dcterms:W3CDTF">2020-03-20T17:00:00Z</dcterms:created>
  <dcterms:modified xsi:type="dcterms:W3CDTF">2020-03-20T17:36:00Z</dcterms:modified>
</cp:coreProperties>
</file>