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DD275" w14:textId="77777777" w:rsidR="00117EE0" w:rsidRDefault="00117EE0" w:rsidP="000C78AF"/>
    <w:p w14:paraId="53BFBB7A" w14:textId="77777777" w:rsidR="007A14F3" w:rsidRPr="007A14F3" w:rsidRDefault="007A14F3" w:rsidP="007A14F3">
      <w:pPr>
        <w:spacing w:after="0" w:line="256" w:lineRule="auto"/>
        <w:jc w:val="center"/>
        <w:rPr>
          <w:rFonts w:ascii="Calibri" w:eastAsia="Times New Roman" w:hAnsi="Calibri" w:cs="Calibri"/>
          <w:b/>
          <w:color w:val="000000"/>
          <w:lang w:eastAsia="es-CR"/>
        </w:rPr>
      </w:pPr>
      <w:r w:rsidRPr="007A14F3">
        <w:rPr>
          <w:rFonts w:ascii="&amp;quot" w:eastAsia="Times New Roman" w:hAnsi="&amp;quot" w:cs="Calibri"/>
          <w:b/>
          <w:color w:val="000000"/>
          <w:sz w:val="20"/>
          <w:szCs w:val="20"/>
          <w:bdr w:val="none" w:sz="0" w:space="0" w:color="auto" w:frame="1"/>
          <w:lang w:eastAsia="es-CR"/>
        </w:rPr>
        <w:t xml:space="preserve">El </w:t>
      </w:r>
      <w:r w:rsidRPr="007A14F3">
        <w:rPr>
          <w:rFonts w:ascii="&amp;quot" w:eastAsia="Times New Roman" w:hAnsi="&amp;quot" w:cs="Calibri"/>
          <w:b/>
          <w:bCs/>
          <w:color w:val="000000"/>
          <w:sz w:val="20"/>
          <w:szCs w:val="20"/>
          <w:bdr w:val="none" w:sz="0" w:space="0" w:color="auto" w:frame="1"/>
          <w:lang w:eastAsia="es-CR"/>
        </w:rPr>
        <w:t>trabajo autónomo</w:t>
      </w:r>
      <w:r w:rsidRPr="007A14F3">
        <w:rPr>
          <w:rFonts w:ascii="&amp;quot" w:eastAsia="Times New Roman" w:hAnsi="&amp;quot" w:cs="Calibri"/>
          <w:b/>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7A14F3" w:rsidRPr="007A14F3" w14:paraId="4B83A4E3" w14:textId="77777777" w:rsidTr="000033F4">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7D882397"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Centro Educativo: </w:t>
            </w:r>
          </w:p>
          <w:p w14:paraId="6ACA43C0"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Educador/a: </w:t>
            </w:r>
          </w:p>
          <w:p w14:paraId="6C960C2A"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 xml:space="preserve">Nivel: </w:t>
            </w:r>
          </w:p>
          <w:p w14:paraId="535DAB5B" w14:textId="77777777" w:rsidR="007A14F3" w:rsidRPr="007A14F3" w:rsidRDefault="007A14F3" w:rsidP="007A14F3">
            <w:pPr>
              <w:spacing w:after="0" w:line="240" w:lineRule="auto"/>
              <w:jc w:val="both"/>
              <w:rPr>
                <w:rFonts w:ascii="Calibri" w:eastAsia="Times New Roman" w:hAnsi="Calibri" w:cs="Calibri"/>
                <w:b/>
                <w:color w:val="000000"/>
                <w:lang w:eastAsia="es-CR"/>
              </w:rPr>
            </w:pPr>
            <w:r w:rsidRPr="007A14F3">
              <w:rPr>
                <w:rFonts w:ascii="&amp;quot" w:eastAsia="Times New Roman" w:hAnsi="&amp;quot" w:cs="Calibri"/>
                <w:b/>
                <w:color w:val="000000"/>
                <w:bdr w:val="none" w:sz="0" w:space="0" w:color="auto" w:frame="1"/>
                <w:lang w:eastAsia="es-CR"/>
              </w:rPr>
              <w:t>Asignatura:</w:t>
            </w:r>
          </w:p>
        </w:tc>
      </w:tr>
    </w:tbl>
    <w:p w14:paraId="145988B6" w14:textId="77777777" w:rsidR="007A14F3" w:rsidRPr="007A14F3" w:rsidRDefault="007A14F3" w:rsidP="007A14F3">
      <w:pPr>
        <w:tabs>
          <w:tab w:val="center" w:pos="4419"/>
          <w:tab w:val="right" w:pos="8838"/>
        </w:tabs>
        <w:spacing w:after="0" w:line="240" w:lineRule="auto"/>
        <w:rPr>
          <w:rFonts w:ascii="Arial" w:eastAsia="Calibri" w:hAnsi="Arial" w:cs="Arial"/>
          <w:sz w:val="24"/>
          <w:szCs w:val="24"/>
        </w:rPr>
      </w:pPr>
    </w:p>
    <w:p w14:paraId="49DE6557" w14:textId="77777777" w:rsidR="007A14F3" w:rsidRPr="009309ED" w:rsidRDefault="0032672C" w:rsidP="007A14F3">
      <w:pPr>
        <w:spacing w:after="0" w:line="240" w:lineRule="auto"/>
        <w:jc w:val="center"/>
        <w:rPr>
          <w:rFonts w:ascii="Century Gothic" w:hAnsi="Century Gothic" w:cstheme="minorHAnsi"/>
          <w:b/>
          <w:sz w:val="32"/>
          <w:szCs w:val="32"/>
        </w:rPr>
      </w:pPr>
      <w:r w:rsidRPr="009309ED">
        <w:rPr>
          <w:rFonts w:ascii="Century Gothic" w:hAnsi="Century Gothic" w:cstheme="minorHAnsi"/>
          <w:b/>
          <w:sz w:val="32"/>
          <w:szCs w:val="32"/>
        </w:rPr>
        <w:t>Ficha de auto-trabajo3</w:t>
      </w:r>
    </w:p>
    <w:p w14:paraId="73E28F6C" w14:textId="77777777" w:rsidR="007A14F3" w:rsidRPr="009309ED" w:rsidRDefault="007A14F3" w:rsidP="007A14F3">
      <w:pPr>
        <w:spacing w:after="0" w:line="240" w:lineRule="auto"/>
        <w:jc w:val="center"/>
        <w:rPr>
          <w:rFonts w:ascii="Century Gothic" w:hAnsi="Century Gothic" w:cstheme="minorHAnsi"/>
          <w:b/>
          <w:sz w:val="32"/>
          <w:szCs w:val="32"/>
        </w:rPr>
      </w:pPr>
      <w:r w:rsidRPr="009309ED">
        <w:rPr>
          <w:rFonts w:ascii="Century Gothic" w:hAnsi="Century Gothic" w:cstheme="minorHAnsi"/>
          <w:b/>
          <w:sz w:val="32"/>
          <w:szCs w:val="32"/>
        </w:rPr>
        <w:t>Educación Cívica</w:t>
      </w:r>
    </w:p>
    <w:p w14:paraId="55A513C0" w14:textId="77777777" w:rsidR="007A14F3" w:rsidRPr="009309ED" w:rsidRDefault="007A14F3" w:rsidP="007A14F3">
      <w:pPr>
        <w:spacing w:after="0" w:line="240" w:lineRule="auto"/>
        <w:jc w:val="center"/>
        <w:rPr>
          <w:rFonts w:ascii="Century Gothic" w:hAnsi="Century Gothic" w:cstheme="minorHAnsi"/>
          <w:b/>
          <w:sz w:val="28"/>
          <w:szCs w:val="28"/>
        </w:rPr>
      </w:pPr>
    </w:p>
    <w:p w14:paraId="38F38DC8" w14:textId="77777777" w:rsidR="007A14F3" w:rsidRPr="009309ED" w:rsidRDefault="007A14F3" w:rsidP="007A14F3">
      <w:pPr>
        <w:spacing w:after="0" w:line="240" w:lineRule="auto"/>
        <w:jc w:val="center"/>
        <w:rPr>
          <w:rFonts w:ascii="Century Gothic" w:hAnsi="Century Gothic" w:cstheme="minorHAnsi"/>
          <w:b/>
          <w:sz w:val="28"/>
          <w:szCs w:val="28"/>
        </w:rPr>
      </w:pPr>
      <w:r w:rsidRPr="009309ED">
        <w:rPr>
          <w:rFonts w:ascii="Century Gothic" w:hAnsi="Century Gothic" w:cstheme="minorHAnsi"/>
          <w:b/>
          <w:sz w:val="28"/>
          <w:szCs w:val="28"/>
        </w:rPr>
        <w:t>Unidad 9 AÑO, Primera Unidad, “Las personas jóvenes ejercemos participación y representación”</w:t>
      </w:r>
    </w:p>
    <w:p w14:paraId="7293141C" w14:textId="77777777" w:rsidR="007A14F3" w:rsidRPr="009309ED" w:rsidRDefault="007A14F3" w:rsidP="007A14F3">
      <w:pPr>
        <w:tabs>
          <w:tab w:val="left" w:pos="1095"/>
        </w:tabs>
        <w:rPr>
          <w:rFonts w:ascii="Century Gothic" w:hAnsi="Century Gothic"/>
          <w:b/>
          <w:i/>
        </w:rPr>
      </w:pPr>
      <w:r w:rsidRPr="009309ED">
        <w:rPr>
          <w:rFonts w:ascii="Century Gothic" w:hAnsi="Century Gothic"/>
          <w:b/>
          <w:i/>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898"/>
      </w:tblGrid>
      <w:tr w:rsidR="00C45B34" w:rsidRPr="009309ED" w14:paraId="537480C7" w14:textId="77777777" w:rsidTr="00A51FE6">
        <w:tc>
          <w:tcPr>
            <w:tcW w:w="7083" w:type="dxa"/>
          </w:tcPr>
          <w:p w14:paraId="0F7769F0" w14:textId="77777777" w:rsidR="00C45B34" w:rsidRPr="009309ED" w:rsidRDefault="00C45B34" w:rsidP="00C45B34">
            <w:pPr>
              <w:jc w:val="both"/>
              <w:rPr>
                <w:rFonts w:ascii="Century Gothic" w:eastAsia="Times New Roman" w:hAnsi="Century Gothic" w:cs="Calibri"/>
                <w:color w:val="000000"/>
                <w:sz w:val="24"/>
                <w:szCs w:val="28"/>
                <w:lang w:eastAsia="es-CR"/>
              </w:rPr>
            </w:pPr>
            <w:r w:rsidRPr="009309ED">
              <w:rPr>
                <w:rFonts w:ascii="Century Gothic" w:eastAsia="Times New Roman" w:hAnsi="Century Gothic" w:cs="Calibri"/>
                <w:color w:val="000000"/>
                <w:sz w:val="24"/>
                <w:szCs w:val="28"/>
                <w:lang w:eastAsia="es-CR"/>
              </w:rPr>
              <w:t xml:space="preserve">Saludos cordiales, esta nueva forma de acercarnos al conocimiento es una valiosa oportunidad de descubrir temas y conocimientos novedosos, la Educación Cívica nos puede aportar grandes lecciones en estos tiempos y tenemos que aprovecharlas. </w:t>
            </w:r>
          </w:p>
          <w:p w14:paraId="7327E816" w14:textId="77777777" w:rsidR="00C45B34" w:rsidRPr="009309ED" w:rsidRDefault="00C45B34" w:rsidP="00C45B34">
            <w:pPr>
              <w:jc w:val="both"/>
              <w:rPr>
                <w:rFonts w:ascii="Century Gothic" w:eastAsia="Times New Roman" w:hAnsi="Century Gothic" w:cs="Calibri"/>
                <w:color w:val="000000"/>
                <w:sz w:val="24"/>
                <w:szCs w:val="28"/>
                <w:lang w:eastAsia="es-CR"/>
              </w:rPr>
            </w:pPr>
          </w:p>
          <w:p w14:paraId="5CFF9445" w14:textId="77777777" w:rsidR="00C45B34" w:rsidRPr="009309ED" w:rsidRDefault="00C45B34" w:rsidP="00C45B34">
            <w:pPr>
              <w:jc w:val="both"/>
              <w:textAlignment w:val="baseline"/>
              <w:rPr>
                <w:rFonts w:ascii="Century Gothic" w:eastAsia="Times New Roman" w:hAnsi="Century Gothic" w:cs="Calibri"/>
                <w:color w:val="000000"/>
                <w:sz w:val="24"/>
                <w:szCs w:val="28"/>
                <w:lang w:eastAsia="es-CR"/>
              </w:rPr>
            </w:pPr>
            <w:r w:rsidRPr="009309ED">
              <w:rPr>
                <w:rFonts w:ascii="Century Gothic" w:eastAsia="Times New Roman" w:hAnsi="Century Gothic" w:cs="Calibri"/>
                <w:color w:val="000000"/>
                <w:sz w:val="24"/>
                <w:szCs w:val="28"/>
                <w:lang w:eastAsia="es-CR"/>
              </w:rPr>
              <w:t>En esta Guía de Trabajo Autónomo, vamos a desarrollar</w:t>
            </w:r>
            <w:r w:rsidR="00A51FE6" w:rsidRPr="009309ED">
              <w:rPr>
                <w:rFonts w:ascii="Century Gothic" w:eastAsia="Times New Roman" w:hAnsi="Century Gothic" w:cs="Calibri"/>
                <w:color w:val="000000"/>
                <w:sz w:val="24"/>
                <w:szCs w:val="28"/>
                <w:lang w:eastAsia="es-CR"/>
              </w:rPr>
              <w:t xml:space="preserve"> parte</w:t>
            </w:r>
            <w:r w:rsidRPr="009309ED">
              <w:rPr>
                <w:rFonts w:ascii="Century Gothic" w:eastAsia="Times New Roman" w:hAnsi="Century Gothic" w:cs="Calibri"/>
                <w:color w:val="000000"/>
                <w:sz w:val="24"/>
                <w:szCs w:val="28"/>
                <w:lang w:eastAsia="es-CR"/>
              </w:rPr>
              <w:t xml:space="preserve"> </w:t>
            </w:r>
            <w:r w:rsidR="00A51FE6" w:rsidRPr="009309ED">
              <w:rPr>
                <w:rFonts w:ascii="Century Gothic" w:eastAsia="Times New Roman" w:hAnsi="Century Gothic" w:cs="Calibri"/>
                <w:color w:val="000000"/>
                <w:sz w:val="24"/>
                <w:szCs w:val="28"/>
                <w:lang w:eastAsia="es-CR"/>
              </w:rPr>
              <w:t>d</w:t>
            </w:r>
            <w:r w:rsidRPr="009309ED">
              <w:rPr>
                <w:rFonts w:ascii="Century Gothic" w:eastAsia="Times New Roman" w:hAnsi="Century Gothic" w:cs="Calibri"/>
                <w:color w:val="000000"/>
                <w:sz w:val="24"/>
                <w:szCs w:val="28"/>
                <w:lang w:eastAsia="es-CR"/>
              </w:rPr>
              <w:t>el tema “Las personas jóvenes ejercemos participación y representación”, nuestro compañero en este camino será Pedro.</w:t>
            </w:r>
          </w:p>
          <w:p w14:paraId="53E7F3B5" w14:textId="77777777" w:rsidR="00C45B34" w:rsidRPr="009309ED" w:rsidRDefault="00C45B34" w:rsidP="0065075A">
            <w:pPr>
              <w:jc w:val="both"/>
              <w:rPr>
                <w:rFonts w:ascii="Century Gothic" w:eastAsia="Times New Roman" w:hAnsi="Century Gothic" w:cs="Calibri"/>
                <w:color w:val="000000"/>
                <w:sz w:val="24"/>
                <w:szCs w:val="28"/>
                <w:lang w:eastAsia="es-CR"/>
              </w:rPr>
            </w:pPr>
          </w:p>
        </w:tc>
        <w:tc>
          <w:tcPr>
            <w:tcW w:w="2898" w:type="dxa"/>
          </w:tcPr>
          <w:p w14:paraId="047D3C07" w14:textId="77777777" w:rsidR="00C45B34" w:rsidRPr="009309ED" w:rsidRDefault="00C45B34" w:rsidP="0065075A">
            <w:pPr>
              <w:jc w:val="both"/>
              <w:rPr>
                <w:rFonts w:ascii="Century Gothic" w:eastAsia="Times New Roman" w:hAnsi="Century Gothic" w:cs="Calibri"/>
                <w:color w:val="000000"/>
                <w:sz w:val="24"/>
                <w:szCs w:val="28"/>
                <w:lang w:eastAsia="es-CR"/>
              </w:rPr>
            </w:pPr>
            <w:r w:rsidRPr="009309ED">
              <w:rPr>
                <w:rFonts w:ascii="Century Gothic" w:eastAsia="Times New Roman" w:hAnsi="Century Gothic" w:cs="Calibri"/>
                <w:noProof/>
                <w:color w:val="000000"/>
                <w:sz w:val="24"/>
                <w:szCs w:val="28"/>
                <w:lang w:val="es-ES_tradnl" w:eastAsia="es-ES_tradnl"/>
              </w:rPr>
              <w:drawing>
                <wp:inline distT="0" distB="0" distL="0" distR="0" wp14:anchorId="159F31FA" wp14:editId="174CFEA4">
                  <wp:extent cx="1543050" cy="1543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ro salud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tc>
      </w:tr>
    </w:tbl>
    <w:p w14:paraId="377D40E3" w14:textId="77777777" w:rsidR="0065075A" w:rsidRPr="009309ED" w:rsidRDefault="0065075A" w:rsidP="0065075A">
      <w:pPr>
        <w:spacing w:after="0" w:line="240" w:lineRule="auto"/>
        <w:jc w:val="both"/>
        <w:textAlignment w:val="baseline"/>
        <w:rPr>
          <w:rFonts w:ascii="Century Gothic" w:eastAsia="Times New Roman" w:hAnsi="Century Gothic" w:cs="Calibri"/>
          <w:color w:val="000000"/>
          <w:sz w:val="28"/>
          <w:szCs w:val="28"/>
          <w:lang w:eastAsia="es-CR"/>
        </w:rPr>
      </w:pPr>
    </w:p>
    <w:p w14:paraId="5B2F2233" w14:textId="77777777" w:rsidR="007A14F3" w:rsidRPr="009309ED" w:rsidRDefault="007A14F3" w:rsidP="0065075A">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b/>
          <w:color w:val="000000"/>
          <w:sz w:val="24"/>
          <w:szCs w:val="24"/>
          <w:lang w:eastAsia="es-CR"/>
        </w:rPr>
        <w:t>Contenido procedimental:</w:t>
      </w:r>
      <w:r w:rsidRPr="009309ED">
        <w:rPr>
          <w:rFonts w:ascii="Century Gothic" w:eastAsia="Times New Roman" w:hAnsi="Century Gothic" w:cs="Calibri"/>
          <w:color w:val="000000"/>
          <w:sz w:val="24"/>
          <w:szCs w:val="24"/>
          <w:lang w:eastAsia="es-CR"/>
        </w:rPr>
        <w:t xml:space="preserve"> Análisis crítico de las formas de participación de las personas jóvenes, para la práctica actitudes éticas, estéticas y ciudadanas en la institución educativa, la comunidad y el país.</w:t>
      </w:r>
    </w:p>
    <w:p w14:paraId="3A3FE149" w14:textId="77777777" w:rsidR="00A51FE6" w:rsidRPr="009309ED" w:rsidRDefault="00A51FE6" w:rsidP="0065075A">
      <w:pPr>
        <w:spacing w:after="0" w:line="240" w:lineRule="auto"/>
        <w:jc w:val="both"/>
        <w:textAlignment w:val="baseline"/>
        <w:rPr>
          <w:rFonts w:ascii="Century Gothic" w:eastAsia="Times New Roman" w:hAnsi="Century Gothic" w:cs="Calibri"/>
          <w:color w:val="000000"/>
          <w:sz w:val="24"/>
          <w:szCs w:val="24"/>
          <w:lang w:eastAsia="es-CR"/>
        </w:rPr>
      </w:pPr>
    </w:p>
    <w:p w14:paraId="3FB2706E" w14:textId="77777777" w:rsidR="00A51FE6" w:rsidRPr="009309ED" w:rsidRDefault="00A51FE6" w:rsidP="00A51FE6">
      <w:pPr>
        <w:jc w:val="both"/>
        <w:rPr>
          <w:rFonts w:ascii="Century Gothic" w:eastAsia="Times New Roman" w:hAnsi="Century Gothic" w:cs="Calibri"/>
          <w:color w:val="000000"/>
          <w:sz w:val="24"/>
          <w:szCs w:val="24"/>
          <w:lang w:eastAsia="es-CR"/>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448"/>
      </w:tblGrid>
      <w:tr w:rsidR="00A51FE6" w:rsidRPr="009309ED" w14:paraId="4AE46360" w14:textId="77777777" w:rsidTr="00A51FE6">
        <w:trPr>
          <w:jc w:val="center"/>
        </w:trPr>
        <w:tc>
          <w:tcPr>
            <w:tcW w:w="2199" w:type="dxa"/>
          </w:tcPr>
          <w:p w14:paraId="3B900DAB" w14:textId="77777777" w:rsidR="00A51FE6" w:rsidRPr="009309ED" w:rsidRDefault="00A51FE6" w:rsidP="00306CD5">
            <w:pPr>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w:lastRenderedPageBreak/>
              <w:drawing>
                <wp:inline distT="0" distB="0" distL="0" distR="0" wp14:anchorId="7FD1A39B" wp14:editId="287E5CD5">
                  <wp:extent cx="1266825" cy="1266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ro se lava las mano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6448" w:type="dxa"/>
          </w:tcPr>
          <w:p w14:paraId="20692D91" w14:textId="77777777" w:rsidR="00A51FE6" w:rsidRPr="009309ED" w:rsidRDefault="00A51FE6" w:rsidP="00306CD5">
            <w:pPr>
              <w:jc w:val="both"/>
              <w:rPr>
                <w:rFonts w:ascii="Century Gothic" w:eastAsia="Times New Roman" w:hAnsi="Century Gothic" w:cs="Calibri"/>
                <w:color w:val="000000"/>
                <w:sz w:val="24"/>
                <w:szCs w:val="24"/>
                <w:lang w:eastAsia="es-CR"/>
              </w:rPr>
            </w:pPr>
          </w:p>
          <w:p w14:paraId="7E05E259" w14:textId="77777777" w:rsidR="00A51FE6" w:rsidRPr="009309ED" w:rsidRDefault="00A51FE6" w:rsidP="00306CD5">
            <w:pPr>
              <w:jc w:val="both"/>
              <w:rPr>
                <w:rFonts w:ascii="Century Gothic" w:eastAsia="Times New Roman" w:hAnsi="Century Gothic" w:cs="Calibri"/>
                <w:color w:val="000000"/>
                <w:sz w:val="24"/>
                <w:szCs w:val="24"/>
                <w:lang w:eastAsia="es-CR"/>
              </w:rPr>
            </w:pPr>
          </w:p>
          <w:p w14:paraId="42C965E5" w14:textId="77777777" w:rsidR="00A51FE6" w:rsidRPr="009309ED" w:rsidRDefault="00A51FE6" w:rsidP="00A51FE6">
            <w:pPr>
              <w:jc w:val="both"/>
              <w:rPr>
                <w:rFonts w:ascii="Century Gothic" w:eastAsia="Times New Roman" w:hAnsi="Century Gothic" w:cs="Calibri"/>
                <w:color w:val="000000"/>
                <w:sz w:val="24"/>
                <w:szCs w:val="28"/>
                <w:lang w:eastAsia="es-CR"/>
              </w:rPr>
            </w:pPr>
            <w:r w:rsidRPr="009309ED">
              <w:rPr>
                <w:rFonts w:ascii="Century Gothic" w:eastAsia="Times New Roman" w:hAnsi="Century Gothic" w:cs="Calibri"/>
                <w:color w:val="000000"/>
                <w:sz w:val="24"/>
                <w:szCs w:val="28"/>
                <w:lang w:eastAsia="es-CR"/>
              </w:rPr>
              <w:t>Al igual que Pedro, siempre que vamos a iniciar cualquier actividad, lo primero que debemos hacer es lavarnos las manos.</w:t>
            </w:r>
          </w:p>
          <w:p w14:paraId="4356DBE1" w14:textId="77777777" w:rsidR="00A51FE6" w:rsidRPr="009309ED" w:rsidRDefault="00A51FE6" w:rsidP="00306CD5">
            <w:pPr>
              <w:jc w:val="both"/>
              <w:rPr>
                <w:rFonts w:ascii="Century Gothic" w:eastAsia="Times New Roman" w:hAnsi="Century Gothic" w:cs="Calibri"/>
                <w:color w:val="000000"/>
                <w:sz w:val="24"/>
                <w:szCs w:val="24"/>
                <w:lang w:eastAsia="es-CR"/>
              </w:rPr>
            </w:pPr>
          </w:p>
          <w:p w14:paraId="763E30D5" w14:textId="77777777" w:rsidR="00A51FE6" w:rsidRPr="009309ED" w:rsidRDefault="00A51FE6" w:rsidP="00306CD5">
            <w:pPr>
              <w:jc w:val="both"/>
              <w:rPr>
                <w:rFonts w:ascii="Century Gothic" w:eastAsia="Times New Roman" w:hAnsi="Century Gothic" w:cs="Calibri"/>
                <w:color w:val="000000"/>
                <w:sz w:val="24"/>
                <w:szCs w:val="24"/>
                <w:lang w:eastAsia="es-CR"/>
              </w:rPr>
            </w:pPr>
          </w:p>
        </w:tc>
      </w:tr>
    </w:tbl>
    <w:p w14:paraId="36C5276D" w14:textId="77777777" w:rsidR="007A14F3" w:rsidRPr="009309ED" w:rsidRDefault="007A14F3" w:rsidP="007A14F3">
      <w:pPr>
        <w:spacing w:after="0" w:line="240" w:lineRule="auto"/>
        <w:jc w:val="both"/>
        <w:textAlignment w:val="baseline"/>
        <w:rPr>
          <w:rFonts w:ascii="Century Gothic" w:eastAsia="Times New Roman" w:hAnsi="Century Gothic" w:cs="Calibri"/>
          <w:color w:val="000000"/>
          <w:sz w:val="24"/>
          <w:szCs w:val="24"/>
          <w:lang w:eastAsia="es-CR"/>
        </w:rPr>
      </w:pPr>
    </w:p>
    <w:p w14:paraId="44865A5D" w14:textId="77777777" w:rsidR="007A14F3" w:rsidRPr="009309ED" w:rsidRDefault="007A14F3" w:rsidP="007A14F3">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Fase de focalización o concientización desde los contextos y los aprendizajes de las personas.</w:t>
      </w:r>
    </w:p>
    <w:p w14:paraId="71456C7C" w14:textId="77777777" w:rsidR="007A14F3" w:rsidRPr="009309ED" w:rsidRDefault="007A14F3" w:rsidP="007A14F3">
      <w:pPr>
        <w:spacing w:after="0" w:line="240" w:lineRule="auto"/>
        <w:ind w:left="360"/>
        <w:textAlignment w:val="baseline"/>
        <w:rPr>
          <w:rFonts w:ascii="Century Gothic" w:eastAsia="Times New Roman" w:hAnsi="Century Gothic" w:cs="Calibri"/>
          <w:color w:val="000000"/>
          <w:sz w:val="24"/>
          <w:szCs w:val="24"/>
          <w:lang w:eastAsia="es-CR"/>
        </w:rPr>
      </w:pPr>
    </w:p>
    <w:p w14:paraId="0F5FD4ED" w14:textId="77777777" w:rsidR="000E3EE9" w:rsidRPr="009309ED" w:rsidRDefault="00F92A71" w:rsidP="007A14F3">
      <w:pPr>
        <w:spacing w:after="0" w:line="240" w:lineRule="auto"/>
        <w:ind w:left="360"/>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En la Guía de Trabajo Autónomo anterior, reconocimos algunos conceptos importantes sobre las diferentes formas de representación, y vimos específicamente el gobierno estudiantil, en esta ocasión estudiaremos formas de representación en la comunidad.</w:t>
      </w:r>
    </w:p>
    <w:p w14:paraId="6A782F95" w14:textId="77777777" w:rsidR="000E3EE9" w:rsidRPr="009309ED" w:rsidRDefault="000E3EE9" w:rsidP="007A14F3">
      <w:pPr>
        <w:spacing w:after="0" w:line="240" w:lineRule="auto"/>
        <w:ind w:left="360"/>
        <w:jc w:val="both"/>
        <w:textAlignment w:val="baseline"/>
        <w:rPr>
          <w:rFonts w:ascii="Century Gothic" w:eastAsia="Times New Roman" w:hAnsi="Century Gothic" w:cs="Calibri"/>
          <w:color w:val="000000"/>
          <w:sz w:val="24"/>
          <w:szCs w:val="24"/>
          <w:lang w:eastAsia="es-CR"/>
        </w:rPr>
      </w:pPr>
    </w:p>
    <w:p w14:paraId="1FC65CC5" w14:textId="77777777" w:rsidR="000E3EE9" w:rsidRPr="009309ED" w:rsidRDefault="00811D40" w:rsidP="00C43AAF">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Antes de iniciar, es necesario que identifiquemos algunos elementos importantes de nuestra comunidad para darnos cuenta qué tanto la conocemos, respondamos, con ayuda de nuestra familia las siguientes interrogantes, marcando con una equis en el espacio </w:t>
      </w:r>
      <w:r w:rsidR="00FD4291" w:rsidRPr="009309ED">
        <w:rPr>
          <w:rFonts w:ascii="Century Gothic" w:eastAsia="Times New Roman" w:hAnsi="Century Gothic" w:cs="Calibri"/>
          <w:color w:val="000000"/>
          <w:sz w:val="24"/>
          <w:szCs w:val="24"/>
          <w:lang w:eastAsia="es-CR"/>
        </w:rPr>
        <w:t>respectivo. Recordemos que, para responder estas preguntas, no es necesario salir de casa.</w:t>
      </w:r>
    </w:p>
    <w:p w14:paraId="17E1ABCA" w14:textId="77777777" w:rsidR="00811D40" w:rsidRPr="009309ED" w:rsidRDefault="00811D40" w:rsidP="00FD4291">
      <w:pPr>
        <w:spacing w:after="0" w:line="240" w:lineRule="auto"/>
        <w:jc w:val="center"/>
        <w:textAlignment w:val="baseline"/>
        <w:rPr>
          <w:rFonts w:ascii="Century Gothic" w:eastAsia="Times New Roman" w:hAnsi="Century Gothic" w:cs="Calibri"/>
          <w:color w:val="000000"/>
          <w:sz w:val="24"/>
          <w:szCs w:val="24"/>
          <w:lang w:eastAsia="es-CR"/>
        </w:rPr>
      </w:pPr>
    </w:p>
    <w:tbl>
      <w:tblPr>
        <w:tblStyle w:val="Tablaconcuadrcula"/>
        <w:tblW w:w="0" w:type="auto"/>
        <w:jc w:val="center"/>
        <w:tblLook w:val="04A0" w:firstRow="1" w:lastRow="0" w:firstColumn="1" w:lastColumn="0" w:noHBand="0" w:noVBand="1"/>
      </w:tblPr>
      <w:tblGrid>
        <w:gridCol w:w="5807"/>
        <w:gridCol w:w="843"/>
        <w:gridCol w:w="844"/>
        <w:gridCol w:w="844"/>
      </w:tblGrid>
      <w:tr w:rsidR="00F60C59" w:rsidRPr="009309ED" w14:paraId="1AE359C5" w14:textId="77777777" w:rsidTr="005A191E">
        <w:trPr>
          <w:jc w:val="center"/>
        </w:trPr>
        <w:tc>
          <w:tcPr>
            <w:tcW w:w="5807" w:type="dxa"/>
            <w:shd w:val="clear" w:color="auto" w:fill="A8D08D" w:themeFill="accent6" w:themeFillTint="99"/>
          </w:tcPr>
          <w:p w14:paraId="47881D07" w14:textId="77777777" w:rsidR="00F60C59" w:rsidRPr="009309ED" w:rsidRDefault="00F60C59" w:rsidP="00C43AAF">
            <w:pPr>
              <w:jc w:val="both"/>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Aspectos para observar en la comunidad</w:t>
            </w:r>
          </w:p>
        </w:tc>
        <w:tc>
          <w:tcPr>
            <w:tcW w:w="843" w:type="dxa"/>
            <w:shd w:val="clear" w:color="auto" w:fill="A8D08D" w:themeFill="accent6" w:themeFillTint="99"/>
          </w:tcPr>
          <w:p w14:paraId="4BCE7BAB" w14:textId="77777777" w:rsidR="00F60C59" w:rsidRPr="009309ED" w:rsidRDefault="00F60C59" w:rsidP="00FD4291">
            <w:pPr>
              <w:jc w:val="center"/>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Si</w:t>
            </w:r>
          </w:p>
        </w:tc>
        <w:tc>
          <w:tcPr>
            <w:tcW w:w="844" w:type="dxa"/>
            <w:shd w:val="clear" w:color="auto" w:fill="A8D08D" w:themeFill="accent6" w:themeFillTint="99"/>
          </w:tcPr>
          <w:p w14:paraId="4B6B3F10" w14:textId="77777777" w:rsidR="00F60C59" w:rsidRPr="009309ED" w:rsidRDefault="00F60C59" w:rsidP="00FD4291">
            <w:pPr>
              <w:jc w:val="center"/>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No</w:t>
            </w:r>
          </w:p>
        </w:tc>
        <w:tc>
          <w:tcPr>
            <w:tcW w:w="844" w:type="dxa"/>
            <w:shd w:val="clear" w:color="auto" w:fill="A8D08D" w:themeFill="accent6" w:themeFillTint="99"/>
          </w:tcPr>
          <w:p w14:paraId="6C5F30E3" w14:textId="77777777" w:rsidR="00F60C59" w:rsidRPr="009309ED" w:rsidRDefault="00F60C59" w:rsidP="00FD4291">
            <w:pPr>
              <w:jc w:val="center"/>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No sé</w:t>
            </w:r>
          </w:p>
        </w:tc>
      </w:tr>
      <w:tr w:rsidR="00F60C59" w:rsidRPr="009309ED" w14:paraId="7B6EB7E6" w14:textId="77777777" w:rsidTr="0083534B">
        <w:trPr>
          <w:trHeight w:val="586"/>
          <w:jc w:val="center"/>
        </w:trPr>
        <w:tc>
          <w:tcPr>
            <w:tcW w:w="5807" w:type="dxa"/>
            <w:shd w:val="clear" w:color="auto" w:fill="E2EFD9" w:themeFill="accent6" w:themeFillTint="33"/>
          </w:tcPr>
          <w:p w14:paraId="1EF7A439" w14:textId="77777777" w:rsidR="00F60C59" w:rsidRPr="009309ED" w:rsidRDefault="00F60C59" w:rsidP="00C43AAF">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¿En mi comunidad existe una Asociación de Desarrollo?</w:t>
            </w:r>
          </w:p>
        </w:tc>
        <w:tc>
          <w:tcPr>
            <w:tcW w:w="843" w:type="dxa"/>
            <w:shd w:val="clear" w:color="auto" w:fill="E2EFD9" w:themeFill="accent6" w:themeFillTint="33"/>
          </w:tcPr>
          <w:p w14:paraId="1D63E764" w14:textId="77777777" w:rsidR="00F60C59" w:rsidRPr="009309ED" w:rsidRDefault="00F60C59" w:rsidP="00FD4291">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1CB0A226" w14:textId="77777777" w:rsidR="00F60C59" w:rsidRPr="009309ED" w:rsidRDefault="00F60C59" w:rsidP="00FD4291">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3F4955D6" w14:textId="77777777" w:rsidR="00F60C59" w:rsidRPr="009309ED" w:rsidRDefault="00F60C59" w:rsidP="00FD4291">
            <w:pPr>
              <w:jc w:val="center"/>
              <w:textAlignment w:val="baseline"/>
              <w:rPr>
                <w:rFonts w:ascii="Century Gothic" w:eastAsia="Times New Roman" w:hAnsi="Century Gothic" w:cs="Calibri"/>
                <w:color w:val="000000"/>
                <w:sz w:val="24"/>
                <w:szCs w:val="24"/>
                <w:lang w:eastAsia="es-CR"/>
              </w:rPr>
            </w:pPr>
          </w:p>
        </w:tc>
      </w:tr>
      <w:tr w:rsidR="00F60C59" w:rsidRPr="009309ED" w14:paraId="5BCB452C" w14:textId="77777777" w:rsidTr="0083534B">
        <w:trPr>
          <w:trHeight w:val="586"/>
          <w:jc w:val="center"/>
        </w:trPr>
        <w:tc>
          <w:tcPr>
            <w:tcW w:w="5807" w:type="dxa"/>
            <w:shd w:val="clear" w:color="auto" w:fill="E2EFD9" w:themeFill="accent6" w:themeFillTint="33"/>
          </w:tcPr>
          <w:p w14:paraId="6191E57E" w14:textId="77777777" w:rsidR="00F60C59" w:rsidRPr="009309ED" w:rsidRDefault="00F60C59" w:rsidP="00F60C59">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¿En mi comunidad existe un Comité de Salud?</w:t>
            </w:r>
          </w:p>
        </w:tc>
        <w:tc>
          <w:tcPr>
            <w:tcW w:w="843" w:type="dxa"/>
            <w:shd w:val="clear" w:color="auto" w:fill="E2EFD9" w:themeFill="accent6" w:themeFillTint="33"/>
          </w:tcPr>
          <w:p w14:paraId="351E0531"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5BB9EA49"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065DE949"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r>
      <w:tr w:rsidR="00F60C59" w:rsidRPr="009309ED" w14:paraId="121F58B9" w14:textId="77777777" w:rsidTr="0083534B">
        <w:trPr>
          <w:trHeight w:val="586"/>
          <w:jc w:val="center"/>
        </w:trPr>
        <w:tc>
          <w:tcPr>
            <w:tcW w:w="5807" w:type="dxa"/>
            <w:shd w:val="clear" w:color="auto" w:fill="E2EFD9" w:themeFill="accent6" w:themeFillTint="33"/>
          </w:tcPr>
          <w:p w14:paraId="202996E8" w14:textId="77777777" w:rsidR="00F60C59" w:rsidRPr="009309ED" w:rsidRDefault="00F60C59" w:rsidP="00F60C59">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¿En mi comunidad existen grupos organizados como una banda comunal, clubes o equipos de fútbol?</w:t>
            </w:r>
          </w:p>
        </w:tc>
        <w:tc>
          <w:tcPr>
            <w:tcW w:w="843" w:type="dxa"/>
            <w:shd w:val="clear" w:color="auto" w:fill="E2EFD9" w:themeFill="accent6" w:themeFillTint="33"/>
          </w:tcPr>
          <w:p w14:paraId="768F07A9"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6825E63D"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10FE9824"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r>
      <w:tr w:rsidR="00F60C59" w:rsidRPr="009309ED" w14:paraId="45906445" w14:textId="77777777" w:rsidTr="0083534B">
        <w:trPr>
          <w:trHeight w:val="586"/>
          <w:jc w:val="center"/>
        </w:trPr>
        <w:tc>
          <w:tcPr>
            <w:tcW w:w="5807" w:type="dxa"/>
            <w:shd w:val="clear" w:color="auto" w:fill="E2EFD9" w:themeFill="accent6" w:themeFillTint="33"/>
          </w:tcPr>
          <w:p w14:paraId="579B7B29" w14:textId="77777777" w:rsidR="00F60C59" w:rsidRPr="009309ED" w:rsidRDefault="0083534B" w:rsidP="00F60C59">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¿Conozco los nombres de algunos líderes de mi comunidad?</w:t>
            </w:r>
          </w:p>
        </w:tc>
        <w:tc>
          <w:tcPr>
            <w:tcW w:w="843" w:type="dxa"/>
            <w:shd w:val="clear" w:color="auto" w:fill="E2EFD9" w:themeFill="accent6" w:themeFillTint="33"/>
          </w:tcPr>
          <w:p w14:paraId="02D0B874"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1C40E47A"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0089E7DB" w14:textId="77777777" w:rsidR="00F60C59" w:rsidRPr="009309ED" w:rsidRDefault="00F60C59" w:rsidP="00F60C59">
            <w:pPr>
              <w:jc w:val="center"/>
              <w:textAlignment w:val="baseline"/>
              <w:rPr>
                <w:rFonts w:ascii="Century Gothic" w:eastAsia="Times New Roman" w:hAnsi="Century Gothic" w:cs="Calibri"/>
                <w:color w:val="000000"/>
                <w:sz w:val="24"/>
                <w:szCs w:val="24"/>
                <w:lang w:eastAsia="es-CR"/>
              </w:rPr>
            </w:pPr>
          </w:p>
        </w:tc>
      </w:tr>
      <w:tr w:rsidR="0083534B" w:rsidRPr="009309ED" w14:paraId="575D300C" w14:textId="77777777" w:rsidTr="0083534B">
        <w:trPr>
          <w:trHeight w:val="586"/>
          <w:jc w:val="center"/>
        </w:trPr>
        <w:tc>
          <w:tcPr>
            <w:tcW w:w="5807" w:type="dxa"/>
            <w:shd w:val="clear" w:color="auto" w:fill="E2EFD9" w:themeFill="accent6" w:themeFillTint="33"/>
          </w:tcPr>
          <w:p w14:paraId="4F638F3F" w14:textId="77777777" w:rsidR="0083534B" w:rsidRPr="009309ED" w:rsidRDefault="0083534B" w:rsidP="0083534B">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¿En mi cantón existe un Comité de la Persona Joven?</w:t>
            </w:r>
          </w:p>
        </w:tc>
        <w:tc>
          <w:tcPr>
            <w:tcW w:w="843" w:type="dxa"/>
            <w:shd w:val="clear" w:color="auto" w:fill="E2EFD9" w:themeFill="accent6" w:themeFillTint="33"/>
          </w:tcPr>
          <w:p w14:paraId="397B4392" w14:textId="77777777" w:rsidR="0083534B" w:rsidRPr="009309ED" w:rsidRDefault="0083534B" w:rsidP="0083534B">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48DC1028" w14:textId="77777777" w:rsidR="0083534B" w:rsidRPr="009309ED" w:rsidRDefault="0083534B" w:rsidP="0083534B">
            <w:pPr>
              <w:jc w:val="center"/>
              <w:textAlignment w:val="baseline"/>
              <w:rPr>
                <w:rFonts w:ascii="Century Gothic" w:eastAsia="Times New Roman" w:hAnsi="Century Gothic" w:cs="Calibri"/>
                <w:color w:val="000000"/>
                <w:sz w:val="24"/>
                <w:szCs w:val="24"/>
                <w:lang w:eastAsia="es-CR"/>
              </w:rPr>
            </w:pPr>
          </w:p>
        </w:tc>
        <w:tc>
          <w:tcPr>
            <w:tcW w:w="844" w:type="dxa"/>
            <w:shd w:val="clear" w:color="auto" w:fill="E2EFD9" w:themeFill="accent6" w:themeFillTint="33"/>
          </w:tcPr>
          <w:p w14:paraId="3D649963" w14:textId="77777777" w:rsidR="0083534B" w:rsidRPr="009309ED" w:rsidRDefault="0083534B" w:rsidP="0083534B">
            <w:pPr>
              <w:jc w:val="center"/>
              <w:textAlignment w:val="baseline"/>
              <w:rPr>
                <w:rFonts w:ascii="Century Gothic" w:eastAsia="Times New Roman" w:hAnsi="Century Gothic" w:cs="Calibri"/>
                <w:color w:val="000000"/>
                <w:sz w:val="24"/>
                <w:szCs w:val="24"/>
                <w:lang w:eastAsia="es-CR"/>
              </w:rPr>
            </w:pPr>
          </w:p>
        </w:tc>
      </w:tr>
    </w:tbl>
    <w:p w14:paraId="2D092855" w14:textId="77777777" w:rsidR="00811D40" w:rsidRPr="009309ED" w:rsidRDefault="00811D40" w:rsidP="00C43AAF">
      <w:pPr>
        <w:spacing w:after="0" w:line="240" w:lineRule="auto"/>
        <w:jc w:val="both"/>
        <w:textAlignment w:val="baseline"/>
        <w:rPr>
          <w:rFonts w:ascii="Century Gothic" w:eastAsia="Times New Roman" w:hAnsi="Century Gothic" w:cs="Calibri"/>
          <w:color w:val="000000"/>
          <w:sz w:val="24"/>
          <w:szCs w:val="24"/>
          <w:lang w:eastAsia="es-CR"/>
        </w:rPr>
      </w:pPr>
    </w:p>
    <w:p w14:paraId="535D14E7" w14:textId="77777777" w:rsidR="009309ED" w:rsidRDefault="009309ED" w:rsidP="00C43AAF">
      <w:pPr>
        <w:spacing w:after="0" w:line="240" w:lineRule="auto"/>
        <w:jc w:val="both"/>
        <w:textAlignment w:val="baseline"/>
        <w:rPr>
          <w:rFonts w:ascii="Century Gothic" w:eastAsia="Times New Roman" w:hAnsi="Century Gothic" w:cs="Calibri"/>
          <w:color w:val="000000"/>
          <w:sz w:val="24"/>
          <w:szCs w:val="24"/>
          <w:lang w:eastAsia="es-CR"/>
        </w:rPr>
      </w:pPr>
    </w:p>
    <w:p w14:paraId="34F7BB75" w14:textId="77777777" w:rsidR="009309ED" w:rsidRDefault="009309ED" w:rsidP="00C43AAF">
      <w:pPr>
        <w:spacing w:after="0" w:line="240" w:lineRule="auto"/>
        <w:jc w:val="both"/>
        <w:textAlignment w:val="baseline"/>
        <w:rPr>
          <w:rFonts w:ascii="Century Gothic" w:eastAsia="Times New Roman" w:hAnsi="Century Gothic" w:cs="Calibri"/>
          <w:color w:val="000000"/>
          <w:sz w:val="24"/>
          <w:szCs w:val="24"/>
          <w:lang w:eastAsia="es-CR"/>
        </w:rPr>
      </w:pPr>
    </w:p>
    <w:p w14:paraId="1EDF53AB" w14:textId="77777777" w:rsidR="00811D40" w:rsidRPr="009309ED" w:rsidRDefault="0083534B" w:rsidP="00C43AAF">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Si respondimos </w:t>
      </w:r>
      <w:r w:rsidRPr="009309ED">
        <w:rPr>
          <w:rFonts w:ascii="Century Gothic" w:eastAsia="Times New Roman" w:hAnsi="Century Gothic" w:cs="Calibri"/>
          <w:b/>
          <w:color w:val="000000"/>
          <w:sz w:val="24"/>
          <w:szCs w:val="24"/>
          <w:lang w:eastAsia="es-CR"/>
        </w:rPr>
        <w:t>Si</w:t>
      </w:r>
      <w:r w:rsidRPr="009309ED">
        <w:rPr>
          <w:rFonts w:ascii="Century Gothic" w:eastAsia="Times New Roman" w:hAnsi="Century Gothic" w:cs="Calibri"/>
          <w:color w:val="000000"/>
          <w:sz w:val="24"/>
          <w:szCs w:val="24"/>
          <w:lang w:eastAsia="es-CR"/>
        </w:rPr>
        <w:t xml:space="preserve"> en la mayoría de los casos, quiere decir que nuestra comunidad es bastante organizada y conocemos bastante acerca de su funcionamiento, si respondimos que </w:t>
      </w:r>
      <w:r w:rsidRPr="009309ED">
        <w:rPr>
          <w:rFonts w:ascii="Century Gothic" w:eastAsia="Times New Roman" w:hAnsi="Century Gothic" w:cs="Calibri"/>
          <w:b/>
          <w:color w:val="000000"/>
          <w:sz w:val="24"/>
          <w:szCs w:val="24"/>
          <w:lang w:eastAsia="es-CR"/>
        </w:rPr>
        <w:t>No</w:t>
      </w:r>
      <w:r w:rsidRPr="009309ED">
        <w:rPr>
          <w:rFonts w:ascii="Century Gothic" w:eastAsia="Times New Roman" w:hAnsi="Century Gothic" w:cs="Calibri"/>
          <w:color w:val="000000"/>
          <w:sz w:val="24"/>
          <w:szCs w:val="24"/>
          <w:lang w:eastAsia="es-CR"/>
        </w:rPr>
        <w:t xml:space="preserve">, es una señal que en nuestra comunidad todavía hay trabajo por hacer y podríamos, como personas jóvenes, aportar a la organización comunal y si respondimos </w:t>
      </w:r>
      <w:r w:rsidRPr="009309ED">
        <w:rPr>
          <w:rFonts w:ascii="Century Gothic" w:eastAsia="Times New Roman" w:hAnsi="Century Gothic" w:cs="Calibri"/>
          <w:b/>
          <w:color w:val="000000"/>
          <w:sz w:val="24"/>
          <w:szCs w:val="24"/>
          <w:lang w:eastAsia="es-CR"/>
        </w:rPr>
        <w:t xml:space="preserve">No sé </w:t>
      </w:r>
      <w:r w:rsidRPr="009309ED">
        <w:rPr>
          <w:rFonts w:ascii="Century Gothic" w:eastAsia="Times New Roman" w:hAnsi="Century Gothic" w:cs="Calibri"/>
          <w:color w:val="000000"/>
          <w:sz w:val="24"/>
          <w:szCs w:val="24"/>
          <w:lang w:eastAsia="es-CR"/>
        </w:rPr>
        <w:t>en la mayoría de los casos, tenemos el deber ciudadano de involucrarnos todavía más con el lugar donde vivimos.</w:t>
      </w:r>
    </w:p>
    <w:p w14:paraId="78998AA1" w14:textId="77777777" w:rsidR="00E51321" w:rsidRPr="009309ED" w:rsidRDefault="00E51321" w:rsidP="00C43AAF">
      <w:pPr>
        <w:spacing w:after="0" w:line="240" w:lineRule="auto"/>
        <w:jc w:val="both"/>
        <w:textAlignment w:val="baseline"/>
        <w:rPr>
          <w:rFonts w:ascii="Century Gothic" w:eastAsia="Times New Roman" w:hAnsi="Century Gothic" w:cs="Calibri"/>
          <w:color w:val="000000"/>
          <w:sz w:val="24"/>
          <w:szCs w:val="24"/>
          <w:lang w:eastAsia="es-CR"/>
        </w:rPr>
      </w:pPr>
    </w:p>
    <w:p w14:paraId="35683594" w14:textId="77777777" w:rsidR="00E51321" w:rsidRPr="009309ED" w:rsidRDefault="00E51321" w:rsidP="00C43AAF">
      <w:pPr>
        <w:spacing w:after="0" w:line="240" w:lineRule="auto"/>
        <w:jc w:val="both"/>
        <w:textAlignment w:val="baseline"/>
        <w:rPr>
          <w:rFonts w:ascii="Century Gothic" w:eastAsia="Times New Roman" w:hAnsi="Century Gothic" w:cs="Calibri"/>
          <w:color w:val="000000"/>
          <w:sz w:val="24"/>
          <w:szCs w:val="24"/>
          <w:lang w:eastAsia="es-CR"/>
        </w:rPr>
      </w:pPr>
    </w:p>
    <w:p w14:paraId="79DC489A" w14:textId="77777777" w:rsidR="00E51321" w:rsidRPr="009309ED" w:rsidRDefault="00E51321" w:rsidP="00C43AAF">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Veamos algunos conceptos importantes para este tema: </w:t>
      </w:r>
    </w:p>
    <w:p w14:paraId="12DA33FC" w14:textId="77777777" w:rsidR="00E51321" w:rsidRPr="009309ED" w:rsidRDefault="00E51321" w:rsidP="00C43AAF">
      <w:pPr>
        <w:spacing w:after="0"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7"/>
      </w:tblGrid>
      <w:tr w:rsidR="00E51321" w:rsidRPr="009309ED" w14:paraId="2E8FA0FC" w14:textId="77777777" w:rsidTr="00E51321">
        <w:tc>
          <w:tcPr>
            <w:tcW w:w="2835" w:type="dxa"/>
          </w:tcPr>
          <w:p w14:paraId="5808FDB9" w14:textId="77777777" w:rsidR="00E51321" w:rsidRPr="009309ED" w:rsidRDefault="00E51321" w:rsidP="00E51321">
            <w:pPr>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 xml:space="preserve">Asociación </w:t>
            </w:r>
          </w:p>
        </w:tc>
        <w:tc>
          <w:tcPr>
            <w:tcW w:w="7087" w:type="dxa"/>
          </w:tcPr>
          <w:p w14:paraId="6BFA7E5E" w14:textId="77777777" w:rsidR="00E51321" w:rsidRPr="009309ED" w:rsidRDefault="00E51321" w:rsidP="00C43AAF">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Toda agrupación de personas físicas, realizada con un cierto propósito de permanencia para el cumplimiento de una finalidad cualquiera.</w:t>
            </w:r>
          </w:p>
          <w:p w14:paraId="03CEC607" w14:textId="77777777" w:rsidR="00E51321" w:rsidRPr="009309ED" w:rsidRDefault="00E51321" w:rsidP="00C43AAF">
            <w:pPr>
              <w:jc w:val="both"/>
              <w:textAlignment w:val="baseline"/>
              <w:rPr>
                <w:rFonts w:ascii="Century Gothic" w:eastAsia="Times New Roman" w:hAnsi="Century Gothic" w:cs="Calibri"/>
                <w:color w:val="000000"/>
                <w:sz w:val="24"/>
                <w:szCs w:val="24"/>
                <w:lang w:eastAsia="es-CR"/>
              </w:rPr>
            </w:pPr>
          </w:p>
        </w:tc>
      </w:tr>
      <w:tr w:rsidR="00E51321" w:rsidRPr="009309ED" w14:paraId="2C7301BA" w14:textId="77777777" w:rsidTr="00E51321">
        <w:tc>
          <w:tcPr>
            <w:tcW w:w="2835" w:type="dxa"/>
          </w:tcPr>
          <w:p w14:paraId="571F9DFD" w14:textId="77777777" w:rsidR="00E51321" w:rsidRPr="009309ED" w:rsidRDefault="00E51321" w:rsidP="00E51321">
            <w:pPr>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 xml:space="preserve">Organización comunal o comunitaria </w:t>
            </w:r>
          </w:p>
        </w:tc>
        <w:tc>
          <w:tcPr>
            <w:tcW w:w="7087" w:type="dxa"/>
          </w:tcPr>
          <w:p w14:paraId="72FCE6D2" w14:textId="77777777" w:rsidR="00E51321" w:rsidRPr="009309ED" w:rsidRDefault="00E51321" w:rsidP="00C43AAF">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Organización voluntaria de un vecindario o comunidad para la acción colectiva en pos de los intereses comunales </w:t>
            </w:r>
          </w:p>
          <w:p w14:paraId="6B30066A" w14:textId="77777777" w:rsidR="00E51321" w:rsidRPr="009309ED" w:rsidRDefault="00E51321" w:rsidP="00C43AAF">
            <w:pPr>
              <w:jc w:val="both"/>
              <w:textAlignment w:val="baseline"/>
              <w:rPr>
                <w:rFonts w:ascii="Century Gothic" w:eastAsia="Times New Roman" w:hAnsi="Century Gothic" w:cs="Calibri"/>
                <w:color w:val="000000"/>
                <w:sz w:val="24"/>
                <w:szCs w:val="24"/>
                <w:lang w:eastAsia="es-CR"/>
              </w:rPr>
            </w:pPr>
          </w:p>
        </w:tc>
      </w:tr>
      <w:tr w:rsidR="00E51321" w:rsidRPr="009309ED" w14:paraId="4224807E" w14:textId="77777777" w:rsidTr="00E51321">
        <w:tc>
          <w:tcPr>
            <w:tcW w:w="2835" w:type="dxa"/>
          </w:tcPr>
          <w:p w14:paraId="531601BA" w14:textId="77777777" w:rsidR="00E51321" w:rsidRPr="009309ED" w:rsidRDefault="00E51321" w:rsidP="00C43AAF">
            <w:pPr>
              <w:jc w:val="both"/>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Participación ciudadana</w:t>
            </w:r>
          </w:p>
        </w:tc>
        <w:tc>
          <w:tcPr>
            <w:tcW w:w="7087" w:type="dxa"/>
          </w:tcPr>
          <w:p w14:paraId="0E4D2F83" w14:textId="77777777" w:rsidR="00E51321" w:rsidRPr="009309ED" w:rsidRDefault="00E51321" w:rsidP="00C43AAF">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Es sinónimo de participación social o política para incidir en el proceso de toma de decisiones en forma directa o indirecta (por medio de representantes)</w:t>
            </w:r>
          </w:p>
        </w:tc>
      </w:tr>
    </w:tbl>
    <w:p w14:paraId="0D623BB1" w14:textId="77777777" w:rsidR="00E51321" w:rsidRPr="009309ED" w:rsidRDefault="00E51321" w:rsidP="00C43AAF">
      <w:pPr>
        <w:spacing w:after="0"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2435"/>
      </w:tblGrid>
      <w:tr w:rsidR="00716F2A" w:rsidRPr="009309ED" w14:paraId="307B7479" w14:textId="77777777" w:rsidTr="00C43AAF">
        <w:tc>
          <w:tcPr>
            <w:tcW w:w="7148" w:type="dxa"/>
          </w:tcPr>
          <w:p w14:paraId="0C98A795" w14:textId="77777777" w:rsidR="00C43AAF" w:rsidRPr="009309ED" w:rsidRDefault="00716F2A" w:rsidP="007A14F3">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Después de leer con calma los conceptos, vamos a resolver una serie de actividades que nos permitirán repasar y reforzar los conocimientos sobre este tema, un tema q</w:t>
            </w:r>
            <w:r w:rsidR="00C43AAF" w:rsidRPr="009309ED">
              <w:rPr>
                <w:rFonts w:ascii="Century Gothic" w:eastAsia="Times New Roman" w:hAnsi="Century Gothic" w:cs="Calibri"/>
                <w:color w:val="000000"/>
                <w:sz w:val="24"/>
                <w:szCs w:val="24"/>
                <w:lang w:eastAsia="es-CR"/>
              </w:rPr>
              <w:t>ue justamente hoy es necesario.</w:t>
            </w:r>
          </w:p>
          <w:p w14:paraId="5761AE08" w14:textId="77777777" w:rsidR="00C43AAF" w:rsidRPr="009309ED" w:rsidRDefault="00C43AAF" w:rsidP="007A14F3">
            <w:pPr>
              <w:jc w:val="both"/>
              <w:textAlignment w:val="baseline"/>
              <w:rPr>
                <w:rFonts w:ascii="Century Gothic" w:eastAsia="Times New Roman" w:hAnsi="Century Gothic" w:cs="Calibri"/>
                <w:color w:val="000000"/>
                <w:sz w:val="24"/>
                <w:szCs w:val="24"/>
                <w:lang w:eastAsia="es-CR"/>
              </w:rPr>
            </w:pPr>
          </w:p>
          <w:p w14:paraId="595E5DDE" w14:textId="77777777" w:rsidR="00716F2A" w:rsidRDefault="00716F2A" w:rsidP="007A14F3">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Pedro nos va a ayudar, él</w:t>
            </w:r>
            <w:r w:rsidR="00C43AAF" w:rsidRPr="009309ED">
              <w:rPr>
                <w:rFonts w:ascii="Century Gothic" w:eastAsia="Times New Roman" w:hAnsi="Century Gothic" w:cs="Calibri"/>
                <w:color w:val="000000"/>
                <w:sz w:val="24"/>
                <w:szCs w:val="24"/>
                <w:lang w:eastAsia="es-CR"/>
              </w:rPr>
              <w:t xml:space="preserve">, como vos, </w:t>
            </w:r>
            <w:r w:rsidRPr="009309ED">
              <w:rPr>
                <w:rFonts w:ascii="Century Gothic" w:eastAsia="Times New Roman" w:hAnsi="Century Gothic" w:cs="Calibri"/>
                <w:color w:val="000000"/>
                <w:sz w:val="24"/>
                <w:szCs w:val="24"/>
                <w:lang w:eastAsia="es-CR"/>
              </w:rPr>
              <w:t>quiere ser un ciudadano joven responsable c</w:t>
            </w:r>
            <w:r w:rsidR="00E51321" w:rsidRPr="009309ED">
              <w:rPr>
                <w:rFonts w:ascii="Century Gothic" w:eastAsia="Times New Roman" w:hAnsi="Century Gothic" w:cs="Calibri"/>
                <w:color w:val="000000"/>
                <w:sz w:val="24"/>
                <w:szCs w:val="24"/>
                <w:lang w:eastAsia="es-CR"/>
              </w:rPr>
              <w:t>on su comunidad y con la gente que le rodea</w:t>
            </w:r>
            <w:r w:rsidRPr="009309ED">
              <w:rPr>
                <w:rFonts w:ascii="Century Gothic" w:eastAsia="Times New Roman" w:hAnsi="Century Gothic" w:cs="Calibri"/>
                <w:color w:val="000000"/>
                <w:sz w:val="24"/>
                <w:szCs w:val="24"/>
                <w:lang w:eastAsia="es-CR"/>
              </w:rPr>
              <w:t>.</w:t>
            </w:r>
          </w:p>
          <w:p w14:paraId="1443FC3F"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0F30B443"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5A802ABB"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01F43136"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10109FF7"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68D574D0" w14:textId="77777777" w:rsidR="009309ED" w:rsidRDefault="009309ED" w:rsidP="007A14F3">
            <w:pPr>
              <w:jc w:val="both"/>
              <w:textAlignment w:val="baseline"/>
              <w:rPr>
                <w:rFonts w:ascii="Century Gothic" w:eastAsia="Times New Roman" w:hAnsi="Century Gothic" w:cs="Calibri"/>
                <w:color w:val="000000"/>
                <w:sz w:val="24"/>
                <w:szCs w:val="24"/>
                <w:lang w:eastAsia="es-CR"/>
              </w:rPr>
            </w:pPr>
          </w:p>
          <w:p w14:paraId="5FEF353D" w14:textId="77777777" w:rsidR="009309ED" w:rsidRPr="009309ED" w:rsidRDefault="009309ED" w:rsidP="007A14F3">
            <w:pPr>
              <w:jc w:val="both"/>
              <w:textAlignment w:val="baseline"/>
              <w:rPr>
                <w:rFonts w:ascii="Century Gothic" w:eastAsia="Times New Roman" w:hAnsi="Century Gothic" w:cs="Calibri"/>
                <w:color w:val="000000"/>
                <w:sz w:val="24"/>
                <w:szCs w:val="24"/>
                <w:lang w:eastAsia="es-CR"/>
              </w:rPr>
            </w:pPr>
          </w:p>
        </w:tc>
        <w:tc>
          <w:tcPr>
            <w:tcW w:w="2435" w:type="dxa"/>
          </w:tcPr>
          <w:p w14:paraId="76DA51A7" w14:textId="77777777" w:rsidR="00716F2A" w:rsidRPr="009309ED" w:rsidRDefault="00C43AAF" w:rsidP="007A14F3">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w:drawing>
                <wp:inline distT="0" distB="0" distL="0" distR="0" wp14:anchorId="12BC2409" wp14:editId="56BF19C7">
                  <wp:extent cx="1200150" cy="1200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dro y los libro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tc>
      </w:tr>
    </w:tbl>
    <w:p w14:paraId="0B3002BA" w14:textId="77777777" w:rsidR="00716F2A" w:rsidRPr="009309ED" w:rsidRDefault="00716F2A" w:rsidP="007A14F3">
      <w:pPr>
        <w:spacing w:after="0" w:line="240" w:lineRule="auto"/>
        <w:ind w:left="360"/>
        <w:jc w:val="both"/>
        <w:textAlignment w:val="baseline"/>
        <w:rPr>
          <w:rFonts w:ascii="Century Gothic" w:eastAsia="Times New Roman" w:hAnsi="Century Gothic" w:cs="Calibri"/>
          <w:color w:val="000000"/>
          <w:sz w:val="24"/>
          <w:szCs w:val="24"/>
          <w:lang w:eastAsia="es-CR"/>
        </w:rPr>
      </w:pPr>
    </w:p>
    <w:p w14:paraId="4BE558F6" w14:textId="77777777" w:rsidR="009309ED" w:rsidRPr="009309ED" w:rsidRDefault="009F4FC8" w:rsidP="009309ED">
      <w:pPr>
        <w:numPr>
          <w:ilvl w:val="0"/>
          <w:numId w:val="14"/>
        </w:numPr>
        <w:spacing w:after="0" w:line="240" w:lineRule="auto"/>
        <w:contextualSpacing/>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w:t>
      </w:r>
      <w:r w:rsidR="00E51321" w:rsidRPr="009309ED">
        <w:rPr>
          <w:rFonts w:ascii="Century Gothic" w:eastAsia="Times New Roman" w:hAnsi="Century Gothic" w:cs="Calibri"/>
          <w:color w:val="000000"/>
          <w:sz w:val="24"/>
          <w:szCs w:val="24"/>
          <w:lang w:eastAsia="es-CR"/>
        </w:rPr>
        <w:t>Cuáles son los nombres de algunas asociaciones u organizaciones que se presentan en nuestra comunidad? Anotemos tres de ellas</w:t>
      </w:r>
      <w:r w:rsidRPr="009309ED">
        <w:rPr>
          <w:rFonts w:ascii="Century Gothic" w:eastAsia="Times New Roman" w:hAnsi="Century Gothic" w:cs="Calibri"/>
          <w:color w:val="000000"/>
          <w:sz w:val="24"/>
          <w:szCs w:val="24"/>
          <w:lang w:eastAsia="es-CR"/>
        </w:rPr>
        <w:t xml:space="preserve"> en el espacio a continuación.</w:t>
      </w:r>
    </w:p>
    <w:p w14:paraId="3892A278" w14:textId="77777777" w:rsidR="00E51321" w:rsidRPr="009309ED" w:rsidRDefault="00E51321" w:rsidP="00E51321">
      <w:pPr>
        <w:spacing w:after="0" w:line="240" w:lineRule="auto"/>
        <w:ind w:left="720"/>
        <w:contextualSpacing/>
        <w:jc w:val="both"/>
        <w:textAlignment w:val="baseline"/>
        <w:rPr>
          <w:rFonts w:ascii="Century Gothic" w:eastAsia="Times New Roman" w:hAnsi="Century Gothic" w:cs="Calibri"/>
          <w:color w:val="000000"/>
          <w:sz w:val="24"/>
          <w:szCs w:val="24"/>
          <w:lang w:eastAsia="es-CR"/>
        </w:rPr>
      </w:pPr>
    </w:p>
    <w:p w14:paraId="6C6FABE9" w14:textId="77777777" w:rsidR="009F4FC8" w:rsidRPr="009309ED" w:rsidRDefault="00AB4465"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59264" behindDoc="0" locked="0" layoutInCell="1" allowOverlap="1" wp14:anchorId="7C4CBD15" wp14:editId="26FECE02">
                <wp:simplePos x="0" y="0"/>
                <wp:positionH relativeFrom="column">
                  <wp:posOffset>590550</wp:posOffset>
                </wp:positionH>
                <wp:positionV relativeFrom="paragraph">
                  <wp:posOffset>50801</wp:posOffset>
                </wp:positionV>
                <wp:extent cx="5829300" cy="97155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5829300" cy="97155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6BE6C11" id="Rectángulo redondeado 6" o:spid="_x0000_s1026" style="position:absolute;margin-left:46.5pt;margin-top:4pt;width:459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" fillcolor="#c5e0b3 [1305]" strokecolor="#1f4d78 [1604]" strokeweight="1pt">
                <v:stroke joinstyle="miter"/>
              </v:roundrect>
            </w:pict>
          </mc:Fallback>
        </mc:AlternateContent>
      </w:r>
    </w:p>
    <w:p w14:paraId="1322ED14" w14:textId="77777777" w:rsidR="009F4FC8" w:rsidRPr="009309ED" w:rsidRDefault="009F4FC8"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3DEDCD3E" w14:textId="77777777" w:rsidR="009F4FC8" w:rsidRPr="009309ED" w:rsidRDefault="009F4FC8"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66E7871B" w14:textId="77777777" w:rsidR="009F4FC8" w:rsidRPr="009309ED" w:rsidRDefault="009F4FC8"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5B3710DE" w14:textId="77777777" w:rsidR="009F4FC8" w:rsidRDefault="009F4FC8"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6A8EEA5D" w14:textId="77777777" w:rsidR="009309ED" w:rsidRPr="009309ED" w:rsidRDefault="009309ED" w:rsidP="009F4FC8">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07C1EA33" w14:textId="77777777" w:rsidR="009F4FC8" w:rsidRPr="009309ED" w:rsidRDefault="009F4FC8" w:rsidP="00AB4465">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35425608" w14:textId="77777777" w:rsidR="004F2370" w:rsidRPr="009309ED" w:rsidRDefault="00EB5137" w:rsidP="00A51FE6">
      <w:pPr>
        <w:numPr>
          <w:ilvl w:val="0"/>
          <w:numId w:val="14"/>
        </w:numPr>
        <w:spacing w:after="0" w:line="240" w:lineRule="auto"/>
        <w:contextualSpacing/>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¿Cuáles son algunas formas en las que podemos participar como jóvenes en nuestra comunidad y realizar aportes positivos en ellas? Mencionemos tres ejemplos breves.</w:t>
      </w:r>
    </w:p>
    <w:p w14:paraId="4CEB50E4" w14:textId="77777777" w:rsidR="004F2370" w:rsidRPr="009309ED" w:rsidRDefault="004F2370" w:rsidP="004F2370">
      <w:pPr>
        <w:spacing w:after="0" w:line="240" w:lineRule="auto"/>
        <w:contextualSpacing/>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61312" behindDoc="0" locked="0" layoutInCell="1" allowOverlap="1" wp14:anchorId="1831F47A" wp14:editId="4F7CA650">
                <wp:simplePos x="0" y="0"/>
                <wp:positionH relativeFrom="column">
                  <wp:posOffset>561975</wp:posOffset>
                </wp:positionH>
                <wp:positionV relativeFrom="paragraph">
                  <wp:posOffset>157480</wp:posOffset>
                </wp:positionV>
                <wp:extent cx="5829300" cy="962025"/>
                <wp:effectExtent l="0" t="0" r="19050" b="28575"/>
                <wp:wrapNone/>
                <wp:docPr id="7" name="Rectángulo redondeado 7"/>
                <wp:cNvGraphicFramePr/>
                <a:graphic xmlns:a="http://schemas.openxmlformats.org/drawingml/2006/main">
                  <a:graphicData uri="http://schemas.microsoft.com/office/word/2010/wordprocessingShape">
                    <wps:wsp>
                      <wps:cNvSpPr/>
                      <wps:spPr>
                        <a:xfrm>
                          <a:off x="0" y="0"/>
                          <a:ext cx="5829300" cy="9620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0868B8D4" id="Rectángulo redondeado 7" o:spid="_x0000_s1026" style="position:absolute;margin-left:44.25pt;margin-top:12.4pt;width:459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" fillcolor="#c5e0b3 [1305]" strokecolor="#1f4d78 [1604]" strokeweight="1pt">
                <v:stroke joinstyle="miter"/>
              </v:roundrect>
            </w:pict>
          </mc:Fallback>
        </mc:AlternateContent>
      </w:r>
    </w:p>
    <w:p w14:paraId="7A8B0873" w14:textId="77777777" w:rsidR="004F2370" w:rsidRPr="009309ED" w:rsidRDefault="004F2370" w:rsidP="004F2370">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42D02AE0" w14:textId="77777777" w:rsidR="004F2370" w:rsidRPr="009309ED" w:rsidRDefault="004F2370" w:rsidP="004F2370">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47099A08" w14:textId="77777777" w:rsidR="004F2370" w:rsidRPr="009309ED" w:rsidRDefault="004F2370" w:rsidP="004F2370">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566709C2" w14:textId="77777777" w:rsidR="004F2370" w:rsidRPr="009309ED" w:rsidRDefault="004F2370" w:rsidP="004F2370">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49EE440C" w14:textId="77777777" w:rsidR="007A14F3" w:rsidRPr="009309ED" w:rsidRDefault="007A14F3" w:rsidP="007A14F3">
      <w:pPr>
        <w:spacing w:after="0" w:line="240" w:lineRule="auto"/>
        <w:textAlignment w:val="baseline"/>
        <w:rPr>
          <w:rFonts w:ascii="Century Gothic" w:eastAsia="Times New Roman" w:hAnsi="Century Gothic" w:cs="Calibri"/>
          <w:color w:val="000000"/>
          <w:sz w:val="24"/>
          <w:szCs w:val="24"/>
          <w:lang w:eastAsia="es-CR"/>
        </w:rPr>
      </w:pPr>
    </w:p>
    <w:p w14:paraId="54B561C4" w14:textId="77777777" w:rsidR="007A14F3" w:rsidRPr="009309ED" w:rsidRDefault="007A14F3" w:rsidP="007A14F3">
      <w:pPr>
        <w:spacing w:after="0" w:line="240" w:lineRule="auto"/>
        <w:ind w:left="720"/>
        <w:contextualSpacing/>
        <w:textAlignment w:val="baseline"/>
        <w:rPr>
          <w:rFonts w:ascii="Century Gothic" w:eastAsia="Times New Roman" w:hAnsi="Century Gothic" w:cs="Calibri"/>
          <w:b/>
          <w:color w:val="000000"/>
          <w:sz w:val="24"/>
          <w:szCs w:val="24"/>
          <w:lang w:eastAsia="es-CR"/>
        </w:rPr>
      </w:pPr>
    </w:p>
    <w:p w14:paraId="4D747B23" w14:textId="77777777" w:rsidR="00EB5137" w:rsidRPr="009309ED" w:rsidRDefault="00EB5137" w:rsidP="007A14F3">
      <w:pPr>
        <w:spacing w:after="0" w:line="240" w:lineRule="auto"/>
        <w:ind w:left="720"/>
        <w:contextualSpacing/>
        <w:textAlignment w:val="baseline"/>
        <w:rPr>
          <w:rFonts w:ascii="Century Gothic" w:eastAsia="Times New Roman" w:hAnsi="Century Gothic" w:cs="Calibri"/>
          <w:b/>
          <w:color w:val="000000"/>
          <w:sz w:val="24"/>
          <w:szCs w:val="24"/>
          <w:lang w:eastAsia="es-CR"/>
        </w:rPr>
      </w:pPr>
    </w:p>
    <w:p w14:paraId="08A4CCE1" w14:textId="77777777" w:rsidR="007A14F3" w:rsidRPr="009309ED" w:rsidRDefault="007A14F3" w:rsidP="007A14F3">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Fase de acercamiento al contenido curricular.</w:t>
      </w:r>
    </w:p>
    <w:p w14:paraId="35547B14" w14:textId="77777777" w:rsidR="007A14F3" w:rsidRPr="009309ED" w:rsidRDefault="007A14F3" w:rsidP="007A14F3">
      <w:pPr>
        <w:spacing w:after="0"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7"/>
        <w:gridCol w:w="2757"/>
      </w:tblGrid>
      <w:tr w:rsidR="00F76A19" w:rsidRPr="009309ED" w14:paraId="3F625398" w14:textId="77777777" w:rsidTr="00F76A19">
        <w:tc>
          <w:tcPr>
            <w:tcW w:w="5245" w:type="dxa"/>
          </w:tcPr>
          <w:p w14:paraId="05026F9B" w14:textId="77777777" w:rsidR="00F76A19" w:rsidRPr="009309ED" w:rsidRDefault="00F76A19" w:rsidP="00F76A19">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Para continuar con nuestro análisis, </w:t>
            </w:r>
            <w:r w:rsidR="00EB5137" w:rsidRPr="009309ED">
              <w:rPr>
                <w:rFonts w:ascii="Century Gothic" w:eastAsia="Times New Roman" w:hAnsi="Century Gothic" w:cs="Calibri"/>
                <w:color w:val="000000"/>
                <w:sz w:val="24"/>
                <w:szCs w:val="24"/>
                <w:lang w:eastAsia="es-CR"/>
              </w:rPr>
              <w:t>vamos a observar con atención los</w:t>
            </w:r>
            <w:r w:rsidRPr="009309ED">
              <w:rPr>
                <w:rFonts w:ascii="Century Gothic" w:eastAsia="Times New Roman" w:hAnsi="Century Gothic" w:cs="Calibri"/>
                <w:color w:val="000000"/>
                <w:sz w:val="24"/>
                <w:szCs w:val="24"/>
                <w:lang w:eastAsia="es-CR"/>
              </w:rPr>
              <w:t xml:space="preserve"> siguiente</w:t>
            </w:r>
            <w:r w:rsidR="00EB5137" w:rsidRPr="009309ED">
              <w:rPr>
                <w:rFonts w:ascii="Century Gothic" w:eastAsia="Times New Roman" w:hAnsi="Century Gothic" w:cs="Calibri"/>
                <w:color w:val="000000"/>
                <w:sz w:val="24"/>
                <w:szCs w:val="24"/>
                <w:lang w:eastAsia="es-CR"/>
              </w:rPr>
              <w:t>s</w:t>
            </w:r>
            <w:r w:rsidRPr="009309ED">
              <w:rPr>
                <w:rFonts w:ascii="Century Gothic" w:eastAsia="Times New Roman" w:hAnsi="Century Gothic" w:cs="Calibri"/>
                <w:color w:val="000000"/>
                <w:sz w:val="24"/>
                <w:szCs w:val="24"/>
                <w:lang w:eastAsia="es-CR"/>
              </w:rPr>
              <w:t xml:space="preserve"> video</w:t>
            </w:r>
            <w:r w:rsidR="00EB5137" w:rsidRPr="009309ED">
              <w:rPr>
                <w:rFonts w:ascii="Century Gothic" w:eastAsia="Times New Roman" w:hAnsi="Century Gothic" w:cs="Calibri"/>
                <w:color w:val="000000"/>
                <w:sz w:val="24"/>
                <w:szCs w:val="24"/>
                <w:lang w:eastAsia="es-CR"/>
              </w:rPr>
              <w:t>s</w:t>
            </w:r>
            <w:r w:rsidRPr="009309ED">
              <w:rPr>
                <w:rFonts w:ascii="Century Gothic" w:eastAsia="Times New Roman" w:hAnsi="Century Gothic" w:cs="Calibri"/>
                <w:color w:val="000000"/>
                <w:sz w:val="24"/>
                <w:szCs w:val="24"/>
                <w:lang w:eastAsia="es-CR"/>
              </w:rPr>
              <w:t xml:space="preserve"> en compañía de Pedro</w:t>
            </w:r>
          </w:p>
          <w:p w14:paraId="49804FC5" w14:textId="77777777" w:rsidR="00F76A19" w:rsidRPr="009309ED" w:rsidRDefault="00F76A19" w:rsidP="00F76A19">
            <w:pPr>
              <w:jc w:val="both"/>
              <w:textAlignment w:val="baseline"/>
              <w:rPr>
                <w:rFonts w:ascii="Century Gothic" w:eastAsia="Times New Roman" w:hAnsi="Century Gothic" w:cs="Calibri"/>
                <w:color w:val="000000"/>
                <w:sz w:val="24"/>
                <w:szCs w:val="24"/>
                <w:lang w:eastAsia="es-CR"/>
              </w:rPr>
            </w:pPr>
          </w:p>
          <w:p w14:paraId="5A8116D3" w14:textId="77777777" w:rsidR="00F76A19" w:rsidRPr="009309ED" w:rsidRDefault="009739FC" w:rsidP="00F76A19">
            <w:pPr>
              <w:jc w:val="both"/>
              <w:textAlignment w:val="baseline"/>
              <w:rPr>
                <w:rFonts w:ascii="Century Gothic" w:hAnsi="Century Gothic"/>
              </w:rPr>
            </w:pPr>
            <w:hyperlink r:id="rId11" w:history="1">
              <w:r w:rsidR="00EB5137" w:rsidRPr="009309ED">
                <w:rPr>
                  <w:rStyle w:val="Hipervnculo"/>
                  <w:rFonts w:ascii="Century Gothic" w:hAnsi="Century Gothic"/>
                </w:rPr>
                <w:t>https://www.youtube.com/watch?v=suGlN2DL4z4</w:t>
              </w:r>
            </w:hyperlink>
          </w:p>
          <w:p w14:paraId="255589D3" w14:textId="77777777" w:rsidR="00EB5137" w:rsidRPr="009309ED" w:rsidRDefault="009739FC" w:rsidP="00F76A19">
            <w:pPr>
              <w:jc w:val="both"/>
              <w:textAlignment w:val="baseline"/>
              <w:rPr>
                <w:rFonts w:ascii="Century Gothic" w:hAnsi="Century Gothic"/>
              </w:rPr>
            </w:pPr>
            <w:hyperlink r:id="rId12" w:history="1">
              <w:r w:rsidR="00EB5137" w:rsidRPr="009309ED">
                <w:rPr>
                  <w:rStyle w:val="Hipervnculo"/>
                  <w:rFonts w:ascii="Century Gothic" w:hAnsi="Century Gothic"/>
                </w:rPr>
                <w:t>https://www.youtube.com/watch?v=fX0m41ca3Nk</w:t>
              </w:r>
            </w:hyperlink>
          </w:p>
        </w:tc>
        <w:tc>
          <w:tcPr>
            <w:tcW w:w="2757" w:type="dxa"/>
          </w:tcPr>
          <w:p w14:paraId="5D953014" w14:textId="77777777" w:rsidR="00F76A19" w:rsidRPr="009309ED" w:rsidRDefault="00F76A19" w:rsidP="00F76A19">
            <w:pPr>
              <w:jc w:val="right"/>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w:drawing>
                <wp:inline distT="0" distB="0" distL="0" distR="0" wp14:anchorId="7C053B87" wp14:editId="6FC99C88">
                  <wp:extent cx="1143000" cy="114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dro en la televisión.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r>
    </w:tbl>
    <w:p w14:paraId="3A2DD060" w14:textId="77777777" w:rsidR="00314CBC" w:rsidRPr="009309ED" w:rsidRDefault="00314CBC" w:rsidP="007A14F3">
      <w:pPr>
        <w:spacing w:after="0" w:line="240" w:lineRule="auto"/>
        <w:textAlignment w:val="baseline"/>
        <w:rPr>
          <w:rFonts w:ascii="Century Gothic" w:eastAsia="Times New Roman" w:hAnsi="Century Gothic" w:cs="Calibri"/>
          <w:color w:val="000000"/>
          <w:sz w:val="24"/>
          <w:szCs w:val="24"/>
          <w:lang w:eastAsia="es-CR"/>
        </w:rPr>
      </w:pPr>
    </w:p>
    <w:p w14:paraId="0A9FCAC5"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2F329D84"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43D1A266"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5C500DE7"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06323183"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4EA212DB"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3ABA321A"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1420E16B" w14:textId="77777777" w:rsidR="009309ED" w:rsidRDefault="009309ED" w:rsidP="007A14F3">
      <w:pPr>
        <w:spacing w:after="0" w:line="240" w:lineRule="auto"/>
        <w:textAlignment w:val="baseline"/>
        <w:rPr>
          <w:rFonts w:ascii="Century Gothic" w:eastAsia="Times New Roman" w:hAnsi="Century Gothic" w:cs="Calibri"/>
          <w:color w:val="000000"/>
          <w:sz w:val="24"/>
          <w:szCs w:val="24"/>
          <w:lang w:eastAsia="es-CR"/>
        </w:rPr>
      </w:pPr>
    </w:p>
    <w:p w14:paraId="4C7494C5" w14:textId="77777777" w:rsidR="00F76A19" w:rsidRPr="009309ED" w:rsidRDefault="00BA5B7C" w:rsidP="007A14F3">
      <w:pPr>
        <w:spacing w:after="0" w:line="240" w:lineRule="auto"/>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Hablemos un poco más s</w:t>
      </w:r>
      <w:r w:rsidR="00314CBC" w:rsidRPr="009309ED">
        <w:rPr>
          <w:rFonts w:ascii="Century Gothic" w:eastAsia="Times New Roman" w:hAnsi="Century Gothic" w:cs="Calibri"/>
          <w:color w:val="000000"/>
          <w:sz w:val="24"/>
          <w:szCs w:val="24"/>
          <w:lang w:eastAsia="es-CR"/>
        </w:rPr>
        <w:t>obre la organización de las comunidades</w:t>
      </w:r>
      <w:r w:rsidR="003D18D9" w:rsidRPr="009309ED">
        <w:rPr>
          <w:rFonts w:ascii="Century Gothic" w:eastAsia="Times New Roman" w:hAnsi="Century Gothic" w:cs="Calibri"/>
          <w:color w:val="000000"/>
          <w:sz w:val="24"/>
          <w:szCs w:val="24"/>
          <w:lang w:eastAsia="es-CR"/>
        </w:rPr>
        <w:t>…</w:t>
      </w:r>
    </w:p>
    <w:p w14:paraId="2F7C2DAC" w14:textId="77777777" w:rsidR="00BA5B7C" w:rsidRPr="009309ED" w:rsidRDefault="00BA5B7C" w:rsidP="007A14F3">
      <w:pPr>
        <w:spacing w:after="0" w:line="240" w:lineRule="auto"/>
        <w:textAlignment w:val="baseline"/>
        <w:rPr>
          <w:rFonts w:ascii="Century Gothic" w:eastAsia="Times New Roman" w:hAnsi="Century Gothic"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A5B7C" w:rsidRPr="009309ED" w14:paraId="34B2EA78" w14:textId="77777777" w:rsidTr="00BA5B7C">
        <w:tc>
          <w:tcPr>
            <w:tcW w:w="5035" w:type="dxa"/>
            <w:shd w:val="clear" w:color="auto" w:fill="E2EFD9" w:themeFill="accent6" w:themeFillTint="33"/>
          </w:tcPr>
          <w:p w14:paraId="49F0ECBC" w14:textId="77777777" w:rsidR="00BA5B7C" w:rsidRPr="009309ED" w:rsidRDefault="00314CBC" w:rsidP="00BA5B7C">
            <w:pPr>
              <w:jc w:val="both"/>
              <w:textAlignment w:val="baseline"/>
              <w:rPr>
                <w:rFonts w:ascii="Century Gothic" w:hAnsi="Century Gothic"/>
              </w:rPr>
            </w:pPr>
            <w:r w:rsidRPr="009309ED">
              <w:rPr>
                <w:rFonts w:ascii="Century Gothic" w:hAnsi="Century Gothic"/>
              </w:rPr>
              <w:t xml:space="preserve">Las asociaciones de desarrollo son las encargadas de velar por la organización de las comunidades en materia ambiental, social, política, etc. Para ello, DINADECO (Dirección Nacional de Desarrollo Comunal) se encarga del funcionamiento de estas. </w:t>
            </w:r>
          </w:p>
          <w:p w14:paraId="3AB6CC8D" w14:textId="77777777" w:rsidR="00314CBC" w:rsidRPr="009309ED" w:rsidRDefault="00314CBC" w:rsidP="00BA5B7C">
            <w:pPr>
              <w:jc w:val="both"/>
              <w:textAlignment w:val="baseline"/>
              <w:rPr>
                <w:rFonts w:ascii="Century Gothic" w:hAnsi="Century Gothic"/>
              </w:rPr>
            </w:pPr>
          </w:p>
          <w:p w14:paraId="11D2186A" w14:textId="77777777" w:rsidR="00314CBC" w:rsidRPr="009309ED" w:rsidRDefault="00314CBC" w:rsidP="00314CBC">
            <w:pPr>
              <w:jc w:val="both"/>
              <w:textAlignment w:val="baseline"/>
              <w:rPr>
                <w:rFonts w:ascii="Century Gothic" w:eastAsia="Times New Roman" w:hAnsi="Century Gothic" w:cs="Calibri"/>
                <w:color w:val="000000"/>
                <w:szCs w:val="24"/>
                <w:lang w:eastAsia="es-CR"/>
              </w:rPr>
            </w:pPr>
            <w:r w:rsidRPr="009309ED">
              <w:rPr>
                <w:rFonts w:ascii="Century Gothic" w:eastAsia="Times New Roman" w:hAnsi="Century Gothic" w:cs="Calibri"/>
                <w:color w:val="000000"/>
                <w:szCs w:val="24"/>
                <w:lang w:eastAsia="es-CR"/>
              </w:rPr>
              <w:t xml:space="preserve">Es la institución facilitadora de procesos de promoción, organización y fortalecimiento del movimiento comunal costarricense, que consolida la participación activa y consciente de </w:t>
            </w:r>
            <w:r w:rsidR="00D8161B" w:rsidRPr="009309ED">
              <w:rPr>
                <w:rFonts w:ascii="Century Gothic" w:eastAsia="Times New Roman" w:hAnsi="Century Gothic" w:cs="Calibri"/>
                <w:color w:val="000000"/>
                <w:szCs w:val="24"/>
                <w:lang w:eastAsia="es-CR"/>
              </w:rPr>
              <w:t>los habitantes.</w:t>
            </w:r>
          </w:p>
        </w:tc>
        <w:tc>
          <w:tcPr>
            <w:tcW w:w="5035" w:type="dxa"/>
          </w:tcPr>
          <w:p w14:paraId="43FF5028" w14:textId="77777777" w:rsidR="00BA5B7C" w:rsidRPr="009309ED" w:rsidRDefault="00BA5B7C" w:rsidP="00BA5B7C">
            <w:pPr>
              <w:jc w:val="center"/>
              <w:textAlignment w:val="baseline"/>
              <w:rPr>
                <w:rFonts w:ascii="Century Gothic" w:eastAsia="Times New Roman" w:hAnsi="Century Gothic" w:cs="Calibri"/>
                <w:color w:val="000000"/>
                <w:szCs w:val="24"/>
                <w:lang w:eastAsia="es-CR"/>
              </w:rPr>
            </w:pPr>
            <w:r w:rsidRPr="009309ED">
              <w:rPr>
                <w:rFonts w:ascii="Century Gothic" w:eastAsia="Times New Roman" w:hAnsi="Century Gothic" w:cs="Calibri"/>
                <w:noProof/>
                <w:color w:val="000000"/>
                <w:szCs w:val="24"/>
                <w:lang w:val="es-ES_tradnl" w:eastAsia="es-ES_tradnl"/>
              </w:rPr>
              <w:drawing>
                <wp:inline distT="0" distB="0" distL="0" distR="0" wp14:anchorId="2486FC3A" wp14:editId="6987096C">
                  <wp:extent cx="1524000" cy="16197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dro investiga.jpe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52929" cy="1650456"/>
                          </a:xfrm>
                          <a:prstGeom prst="rect">
                            <a:avLst/>
                          </a:prstGeom>
                        </pic:spPr>
                      </pic:pic>
                    </a:graphicData>
                  </a:graphic>
                </wp:inline>
              </w:drawing>
            </w:r>
          </w:p>
        </w:tc>
      </w:tr>
      <w:tr w:rsidR="00BA5B7C" w:rsidRPr="009309ED" w14:paraId="04642A6A" w14:textId="77777777" w:rsidTr="00BA5B7C">
        <w:tc>
          <w:tcPr>
            <w:tcW w:w="5035" w:type="dxa"/>
          </w:tcPr>
          <w:p w14:paraId="4ED9D290" w14:textId="77777777" w:rsidR="00BA5B7C" w:rsidRPr="009309ED" w:rsidRDefault="00BA5B7C" w:rsidP="003D18D9">
            <w:pPr>
              <w:jc w:val="center"/>
              <w:textAlignment w:val="baseline"/>
              <w:rPr>
                <w:rFonts w:ascii="Century Gothic" w:eastAsia="Times New Roman" w:hAnsi="Century Gothic" w:cs="Calibri"/>
                <w:color w:val="000000"/>
                <w:szCs w:val="24"/>
                <w:lang w:eastAsia="es-CR"/>
              </w:rPr>
            </w:pPr>
            <w:r w:rsidRPr="009309ED">
              <w:rPr>
                <w:rFonts w:ascii="Century Gothic" w:eastAsia="Times New Roman" w:hAnsi="Century Gothic" w:cs="Calibri"/>
                <w:noProof/>
                <w:color w:val="000000"/>
                <w:szCs w:val="24"/>
                <w:lang w:val="es-ES_tradnl" w:eastAsia="es-ES_tradnl"/>
              </w:rPr>
              <w:drawing>
                <wp:inline distT="0" distB="0" distL="0" distR="0" wp14:anchorId="7C815197" wp14:editId="08241A80">
                  <wp:extent cx="1685925" cy="16859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dro lee.jpeg"/>
                          <pic:cNvPicPr/>
                        </pic:nvPicPr>
                        <pic:blipFill>
                          <a:blip r:embed="rId15">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tc>
        <w:tc>
          <w:tcPr>
            <w:tcW w:w="5035" w:type="dxa"/>
            <w:shd w:val="clear" w:color="auto" w:fill="E2EFD9" w:themeFill="accent6" w:themeFillTint="33"/>
          </w:tcPr>
          <w:p w14:paraId="156FB768" w14:textId="77777777" w:rsidR="00314CBC" w:rsidRPr="009309ED" w:rsidRDefault="00314CBC" w:rsidP="00314CBC">
            <w:pPr>
              <w:jc w:val="both"/>
              <w:textAlignment w:val="baseline"/>
              <w:rPr>
                <w:rFonts w:ascii="Century Gothic" w:eastAsia="Times New Roman" w:hAnsi="Century Gothic" w:cs="Calibri"/>
                <w:color w:val="000000"/>
                <w:szCs w:val="24"/>
                <w:lang w:eastAsia="es-CR"/>
              </w:rPr>
            </w:pPr>
            <w:r w:rsidRPr="009309ED">
              <w:rPr>
                <w:rFonts w:ascii="Century Gothic" w:eastAsia="Times New Roman" w:hAnsi="Century Gothic" w:cs="Calibri"/>
                <w:color w:val="000000"/>
                <w:szCs w:val="24"/>
                <w:lang w:eastAsia="es-CR"/>
              </w:rPr>
              <w:t>Generalmente en cada comunidad existe una asociación de desarrollo, estas tienen como fin estimular a las y los habitantes para que se organicen y luchen por el crecimiento económico y social del país.</w:t>
            </w:r>
          </w:p>
          <w:p w14:paraId="79DBC321" w14:textId="77777777" w:rsidR="00314CBC" w:rsidRPr="009309ED" w:rsidRDefault="00314CBC" w:rsidP="00314CBC">
            <w:pPr>
              <w:jc w:val="both"/>
              <w:textAlignment w:val="baseline"/>
              <w:rPr>
                <w:rFonts w:ascii="Century Gothic" w:eastAsia="Times New Roman" w:hAnsi="Century Gothic" w:cs="Calibri"/>
                <w:color w:val="000000"/>
                <w:szCs w:val="24"/>
                <w:lang w:eastAsia="es-CR"/>
              </w:rPr>
            </w:pPr>
          </w:p>
          <w:p w14:paraId="7ED9CB96" w14:textId="77777777" w:rsidR="003D18D9" w:rsidRPr="009309ED" w:rsidRDefault="00314CBC" w:rsidP="00314CBC">
            <w:pPr>
              <w:jc w:val="both"/>
              <w:textAlignment w:val="baseline"/>
              <w:rPr>
                <w:rFonts w:ascii="Century Gothic" w:eastAsia="Times New Roman" w:hAnsi="Century Gothic" w:cs="Calibri"/>
                <w:color w:val="000000"/>
                <w:szCs w:val="24"/>
                <w:lang w:eastAsia="es-CR"/>
              </w:rPr>
            </w:pPr>
            <w:r w:rsidRPr="009309ED">
              <w:rPr>
                <w:rFonts w:ascii="Century Gothic" w:eastAsia="Times New Roman" w:hAnsi="Century Gothic" w:cs="Calibri"/>
                <w:color w:val="000000"/>
                <w:szCs w:val="24"/>
                <w:lang w:eastAsia="es-CR"/>
              </w:rPr>
              <w:t xml:space="preserve">Se dividen en distritales, cantonales regionales, provinciales o nacionales y se forman </w:t>
            </w:r>
            <w:r w:rsidR="00D8161B" w:rsidRPr="009309ED">
              <w:rPr>
                <w:rFonts w:ascii="Century Gothic" w:eastAsia="Times New Roman" w:hAnsi="Century Gothic" w:cs="Calibri"/>
                <w:color w:val="000000"/>
                <w:szCs w:val="24"/>
                <w:lang w:eastAsia="es-CR"/>
              </w:rPr>
              <w:t>con no me</w:t>
            </w:r>
            <w:r w:rsidRPr="009309ED">
              <w:rPr>
                <w:rFonts w:ascii="Century Gothic" w:eastAsia="Times New Roman" w:hAnsi="Century Gothic" w:cs="Calibri"/>
                <w:color w:val="000000"/>
                <w:szCs w:val="24"/>
                <w:lang w:eastAsia="es-CR"/>
              </w:rPr>
              <w:t>nos 100 personas y no más de 1500</w:t>
            </w:r>
          </w:p>
        </w:tc>
      </w:tr>
    </w:tbl>
    <w:p w14:paraId="11BBCDCC" w14:textId="77777777" w:rsidR="003D18D9" w:rsidRPr="009309ED" w:rsidRDefault="003D18D9" w:rsidP="007A14F3">
      <w:pPr>
        <w:spacing w:after="0" w:line="240" w:lineRule="auto"/>
        <w:textAlignment w:val="baseline"/>
        <w:rPr>
          <w:rFonts w:ascii="Century Gothic" w:eastAsia="Times New Roman" w:hAnsi="Century Gothic" w:cs="Calibri"/>
          <w:color w:val="000000"/>
          <w:sz w:val="24"/>
          <w:szCs w:val="24"/>
          <w:lang w:eastAsia="es-CR"/>
        </w:rPr>
      </w:pPr>
    </w:p>
    <w:p w14:paraId="6CD2C1CE" w14:textId="77777777" w:rsidR="004822D9" w:rsidRPr="009309ED" w:rsidRDefault="003D18D9" w:rsidP="00D8161B">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Podemos ampliar todavía más esta información </w:t>
      </w:r>
      <w:r w:rsidR="00D83BF6" w:rsidRPr="009309ED">
        <w:rPr>
          <w:rFonts w:ascii="Century Gothic" w:eastAsia="Times New Roman" w:hAnsi="Century Gothic" w:cs="Calibri"/>
          <w:color w:val="000000"/>
          <w:sz w:val="24"/>
          <w:szCs w:val="24"/>
          <w:lang w:eastAsia="es-CR"/>
        </w:rPr>
        <w:t>visitando este sitio</w:t>
      </w:r>
      <w:r w:rsidR="004822D9" w:rsidRPr="009309ED">
        <w:rPr>
          <w:rFonts w:ascii="Century Gothic" w:eastAsia="Times New Roman" w:hAnsi="Century Gothic" w:cs="Calibri"/>
          <w:color w:val="000000"/>
          <w:sz w:val="24"/>
          <w:szCs w:val="24"/>
          <w:lang w:eastAsia="es-CR"/>
        </w:rPr>
        <w:t xml:space="preserve">, en él se habla acerca de las Asociaciones de Desarrollo Juvenil </w:t>
      </w:r>
      <w:r w:rsidR="00D8161B" w:rsidRPr="009309ED">
        <w:rPr>
          <w:rFonts w:ascii="Century Gothic" w:eastAsia="Times New Roman" w:hAnsi="Century Gothic" w:cs="Calibri"/>
          <w:color w:val="000000"/>
          <w:sz w:val="24"/>
          <w:szCs w:val="24"/>
          <w:lang w:eastAsia="es-CR"/>
        </w:rPr>
        <w:t xml:space="preserve">(ADJ) </w:t>
      </w:r>
      <w:r w:rsidR="004822D9" w:rsidRPr="009309ED">
        <w:rPr>
          <w:rFonts w:ascii="Century Gothic" w:eastAsia="Times New Roman" w:hAnsi="Century Gothic" w:cs="Calibri"/>
          <w:color w:val="000000"/>
          <w:sz w:val="24"/>
          <w:szCs w:val="24"/>
          <w:lang w:eastAsia="es-CR"/>
        </w:rPr>
        <w:t>¿En nuestra comunidad existe alguna?</w:t>
      </w:r>
    </w:p>
    <w:p w14:paraId="6C61EC9A" w14:textId="77777777" w:rsidR="00D8161B" w:rsidRPr="009309ED" w:rsidRDefault="00D8161B" w:rsidP="00D8161B">
      <w:pPr>
        <w:spacing w:after="0" w:line="240" w:lineRule="auto"/>
        <w:jc w:val="both"/>
        <w:textAlignment w:val="baseline"/>
        <w:rPr>
          <w:rFonts w:ascii="Century Gothic" w:eastAsia="Times New Roman" w:hAnsi="Century Gothic" w:cs="Calibri"/>
          <w:color w:val="000000"/>
          <w:sz w:val="24"/>
          <w:szCs w:val="24"/>
          <w:lang w:eastAsia="es-CR"/>
        </w:rPr>
      </w:pPr>
    </w:p>
    <w:p w14:paraId="03BEB806" w14:textId="77777777" w:rsidR="00E6198B" w:rsidRPr="009309ED" w:rsidRDefault="009739FC" w:rsidP="004822D9">
      <w:pPr>
        <w:spacing w:after="0" w:line="240" w:lineRule="auto"/>
        <w:contextualSpacing/>
        <w:textAlignment w:val="baseline"/>
        <w:rPr>
          <w:rFonts w:ascii="Century Gothic" w:hAnsi="Century Gothic"/>
        </w:rPr>
      </w:pPr>
      <w:hyperlink r:id="rId16" w:history="1">
        <w:r w:rsidR="004822D9" w:rsidRPr="009309ED">
          <w:rPr>
            <w:rStyle w:val="Hipervnculo"/>
            <w:rFonts w:ascii="Century Gothic" w:hAnsi="Century Gothic"/>
          </w:rPr>
          <w:t>http://www.dinadeco.go.cr/adj.html</w:t>
        </w:r>
      </w:hyperlink>
    </w:p>
    <w:p w14:paraId="46A67D32" w14:textId="77777777" w:rsidR="004822D9" w:rsidRPr="009309ED" w:rsidRDefault="004822D9" w:rsidP="00E6198B">
      <w:pPr>
        <w:spacing w:after="0" w:line="240" w:lineRule="auto"/>
        <w:ind w:left="720"/>
        <w:contextualSpacing/>
        <w:textAlignment w:val="baseline"/>
        <w:rPr>
          <w:rFonts w:ascii="Century Gothic" w:eastAsia="Times New Roman" w:hAnsi="Century Gothic" w:cs="Calibri"/>
          <w:color w:val="000000"/>
          <w:sz w:val="24"/>
          <w:szCs w:val="24"/>
          <w:lang w:eastAsia="es-CR"/>
        </w:rPr>
      </w:pPr>
    </w:p>
    <w:p w14:paraId="7C1DB7C9" w14:textId="77777777" w:rsidR="003A0A8A" w:rsidRPr="009309ED" w:rsidRDefault="004822D9" w:rsidP="00E6198B">
      <w:pPr>
        <w:spacing w:after="0" w:line="240" w:lineRule="auto"/>
        <w:contextualSpacing/>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Como vimos en los</w:t>
      </w:r>
      <w:r w:rsidR="00E6198B" w:rsidRPr="009309ED">
        <w:rPr>
          <w:rFonts w:ascii="Century Gothic" w:eastAsia="Times New Roman" w:hAnsi="Century Gothic" w:cs="Calibri"/>
          <w:color w:val="000000"/>
          <w:sz w:val="24"/>
          <w:szCs w:val="24"/>
          <w:lang w:eastAsia="es-CR"/>
        </w:rPr>
        <w:t xml:space="preserve"> video</w:t>
      </w:r>
      <w:r w:rsidRPr="009309ED">
        <w:rPr>
          <w:rFonts w:ascii="Century Gothic" w:eastAsia="Times New Roman" w:hAnsi="Century Gothic" w:cs="Calibri"/>
          <w:color w:val="000000"/>
          <w:sz w:val="24"/>
          <w:szCs w:val="24"/>
          <w:lang w:eastAsia="es-CR"/>
        </w:rPr>
        <w:t>s</w:t>
      </w:r>
      <w:r w:rsidR="00E6198B" w:rsidRPr="009309ED">
        <w:rPr>
          <w:rFonts w:ascii="Century Gothic" w:eastAsia="Times New Roman" w:hAnsi="Century Gothic" w:cs="Calibri"/>
          <w:color w:val="000000"/>
          <w:sz w:val="24"/>
          <w:szCs w:val="24"/>
          <w:lang w:eastAsia="es-CR"/>
        </w:rPr>
        <w:t xml:space="preserve"> y en la lectura, </w:t>
      </w:r>
      <w:r w:rsidRPr="009309ED">
        <w:rPr>
          <w:rFonts w:ascii="Century Gothic" w:eastAsia="Times New Roman" w:hAnsi="Century Gothic" w:cs="Calibri"/>
          <w:color w:val="000000"/>
          <w:sz w:val="24"/>
          <w:szCs w:val="24"/>
          <w:lang w:eastAsia="es-CR"/>
        </w:rPr>
        <w:t>la organización comunitaria a través de las asociaciones es muy importante para lograr el progreso y el desarrollo de las comunidades, la participación ciudadana es vital y no se limita solamente a las elecciones de alcaldes o a las elecciones nacionales</w:t>
      </w:r>
      <w:r w:rsidR="003A0A8A" w:rsidRPr="009309ED">
        <w:rPr>
          <w:rFonts w:ascii="Century Gothic" w:eastAsia="Times New Roman" w:hAnsi="Century Gothic" w:cs="Calibri"/>
          <w:color w:val="000000"/>
          <w:sz w:val="24"/>
          <w:szCs w:val="24"/>
          <w:lang w:eastAsia="es-CR"/>
        </w:rPr>
        <w:t>.</w:t>
      </w:r>
    </w:p>
    <w:p w14:paraId="1B2084F2" w14:textId="77777777" w:rsidR="00E6198B" w:rsidRPr="009309ED" w:rsidRDefault="00E6198B" w:rsidP="00E6198B">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4998F32F" w14:textId="77777777" w:rsidR="003F34E0" w:rsidRPr="009309ED" w:rsidRDefault="00FB3724" w:rsidP="00D8161B">
      <w:pPr>
        <w:pStyle w:val="Prrafodelista"/>
        <w:numPr>
          <w:ilvl w:val="0"/>
          <w:numId w:val="19"/>
        </w:numPr>
        <w:spacing w:line="240" w:lineRule="auto"/>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lastRenderedPageBreak/>
        <w:t>Resolvamos el siguiente crucigrama sobre la organización de las comunidades en Costa Rica.</w:t>
      </w:r>
    </w:p>
    <w:p w14:paraId="0BB61F8E" w14:textId="77777777" w:rsidR="004822D9" w:rsidRDefault="003F34E0" w:rsidP="00D8161B">
      <w:pPr>
        <w:spacing w:line="240" w:lineRule="auto"/>
        <w:jc w:val="center"/>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w:drawing>
          <wp:inline distT="0" distB="0" distL="0" distR="0" wp14:anchorId="6C1951BA" wp14:editId="22613360">
            <wp:extent cx="6540622" cy="5762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ucigrama.png"/>
                    <pic:cNvPicPr/>
                  </pic:nvPicPr>
                  <pic:blipFill>
                    <a:blip r:embed="rId17">
                      <a:extLst>
                        <a:ext uri="{28A0092B-C50C-407E-A947-70E740481C1C}">
                          <a14:useLocalDpi xmlns:a14="http://schemas.microsoft.com/office/drawing/2010/main" val="0"/>
                        </a:ext>
                      </a:extLst>
                    </a:blip>
                    <a:stretch>
                      <a:fillRect/>
                    </a:stretch>
                  </pic:blipFill>
                  <pic:spPr>
                    <a:xfrm>
                      <a:off x="0" y="0"/>
                      <a:ext cx="6572607" cy="5790805"/>
                    </a:xfrm>
                    <a:prstGeom prst="rect">
                      <a:avLst/>
                    </a:prstGeom>
                  </pic:spPr>
                </pic:pic>
              </a:graphicData>
            </a:graphic>
          </wp:inline>
        </w:drawing>
      </w:r>
    </w:p>
    <w:p w14:paraId="64E53704" w14:textId="77777777" w:rsidR="009309ED" w:rsidRDefault="009309ED" w:rsidP="00D8161B">
      <w:pPr>
        <w:spacing w:line="240" w:lineRule="auto"/>
        <w:jc w:val="center"/>
        <w:textAlignment w:val="baseline"/>
        <w:rPr>
          <w:rFonts w:ascii="Century Gothic" w:eastAsia="Times New Roman" w:hAnsi="Century Gothic" w:cs="Calibri"/>
          <w:color w:val="000000"/>
          <w:sz w:val="24"/>
          <w:szCs w:val="24"/>
          <w:lang w:eastAsia="es-CR"/>
        </w:rPr>
      </w:pPr>
    </w:p>
    <w:p w14:paraId="487C89A4" w14:textId="77777777" w:rsidR="009309ED" w:rsidRDefault="009309ED" w:rsidP="00D8161B">
      <w:pPr>
        <w:spacing w:line="240" w:lineRule="auto"/>
        <w:jc w:val="center"/>
        <w:textAlignment w:val="baseline"/>
        <w:rPr>
          <w:rFonts w:ascii="Century Gothic" w:eastAsia="Times New Roman" w:hAnsi="Century Gothic" w:cs="Calibri"/>
          <w:color w:val="000000"/>
          <w:sz w:val="24"/>
          <w:szCs w:val="24"/>
          <w:lang w:eastAsia="es-CR"/>
        </w:rPr>
      </w:pPr>
    </w:p>
    <w:p w14:paraId="6CB935B6" w14:textId="77777777" w:rsidR="009309ED" w:rsidRDefault="009309ED" w:rsidP="00D8161B">
      <w:pPr>
        <w:spacing w:line="240" w:lineRule="auto"/>
        <w:jc w:val="center"/>
        <w:textAlignment w:val="baseline"/>
        <w:rPr>
          <w:rFonts w:ascii="Century Gothic" w:eastAsia="Times New Roman" w:hAnsi="Century Gothic" w:cs="Calibri"/>
          <w:color w:val="000000"/>
          <w:sz w:val="24"/>
          <w:szCs w:val="24"/>
          <w:lang w:eastAsia="es-CR"/>
        </w:rPr>
      </w:pPr>
    </w:p>
    <w:p w14:paraId="184E7EDB" w14:textId="77777777" w:rsidR="009309ED" w:rsidRPr="009309ED" w:rsidRDefault="009309ED" w:rsidP="00D8161B">
      <w:pPr>
        <w:spacing w:line="240" w:lineRule="auto"/>
        <w:jc w:val="center"/>
        <w:textAlignment w:val="baseline"/>
        <w:rPr>
          <w:rFonts w:ascii="Century Gothic" w:eastAsia="Times New Roman" w:hAnsi="Century Gothic" w:cs="Calibri"/>
          <w:color w:val="000000"/>
          <w:sz w:val="24"/>
          <w:szCs w:val="24"/>
          <w:lang w:eastAsia="es-CR"/>
        </w:rPr>
      </w:pPr>
    </w:p>
    <w:p w14:paraId="1665553A" w14:textId="77777777" w:rsidR="007A14F3" w:rsidRPr="009309ED" w:rsidRDefault="007A14F3" w:rsidP="007A14F3">
      <w:pPr>
        <w:numPr>
          <w:ilvl w:val="0"/>
          <w:numId w:val="13"/>
        </w:numPr>
        <w:spacing w:after="0" w:line="240" w:lineRule="auto"/>
        <w:contextualSpacing/>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 xml:space="preserve">Fase de argumentación o planteamiento de posición o puntos de vista. </w:t>
      </w:r>
    </w:p>
    <w:p w14:paraId="4883585A" w14:textId="77777777" w:rsidR="007A14F3" w:rsidRPr="009309ED" w:rsidRDefault="007A14F3" w:rsidP="007A14F3">
      <w:pPr>
        <w:spacing w:after="0" w:line="240" w:lineRule="auto"/>
        <w:textAlignment w:val="baseline"/>
        <w:rPr>
          <w:rFonts w:ascii="Century Gothic" w:eastAsia="Times New Roman" w:hAnsi="Century Gothic" w:cs="Calibri"/>
          <w:b/>
          <w:color w:val="000000"/>
          <w:sz w:val="24"/>
          <w:szCs w:val="24"/>
          <w:lang w:eastAsia="es-CR"/>
        </w:rPr>
      </w:pPr>
    </w:p>
    <w:p w14:paraId="71E15D11" w14:textId="77777777" w:rsidR="00417F88" w:rsidRPr="009309ED" w:rsidRDefault="002B241B" w:rsidP="007A14F3">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Construyamos juntos un ensayo, es decir, un texto en el que expresamos nuestra opinión, bien fundamentada y desarrollada sobre algún tema.</w:t>
      </w:r>
    </w:p>
    <w:p w14:paraId="6DBC565A" w14:textId="77777777" w:rsidR="002B241B" w:rsidRPr="009309ED" w:rsidRDefault="002B241B" w:rsidP="007A14F3">
      <w:pPr>
        <w:spacing w:after="0"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29"/>
      </w:tblGrid>
      <w:tr w:rsidR="002B241B" w:rsidRPr="009309ED" w14:paraId="36844373" w14:textId="77777777" w:rsidTr="002B241B">
        <w:tc>
          <w:tcPr>
            <w:tcW w:w="2547" w:type="dxa"/>
          </w:tcPr>
          <w:p w14:paraId="6D499A3A" w14:textId="77777777" w:rsidR="002B241B" w:rsidRPr="009309ED" w:rsidRDefault="002B241B" w:rsidP="002B241B">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w:drawing>
                <wp:inline distT="0" distB="0" distL="0" distR="0" wp14:anchorId="05FCA572" wp14:editId="4863C966">
                  <wp:extent cx="1343025" cy="13430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dro no se toca la cara.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c>
          <w:tcPr>
            <w:tcW w:w="7229" w:type="dxa"/>
          </w:tcPr>
          <w:p w14:paraId="3BAE93B0" w14:textId="77777777" w:rsidR="002B241B" w:rsidRPr="009309ED" w:rsidRDefault="002B241B" w:rsidP="002B241B">
            <w:pPr>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color w:val="000000"/>
                <w:sz w:val="24"/>
                <w:szCs w:val="24"/>
                <w:lang w:eastAsia="es-CR"/>
              </w:rPr>
              <w:t xml:space="preserve">En esta ocasión vamos a elaborar nuestro ensayo acerca de la importancia de </w:t>
            </w:r>
            <w:r w:rsidR="00D8161B" w:rsidRPr="009309ED">
              <w:rPr>
                <w:rFonts w:ascii="Century Gothic" w:eastAsia="Times New Roman" w:hAnsi="Century Gothic" w:cs="Calibri"/>
                <w:color w:val="000000"/>
                <w:sz w:val="24"/>
                <w:szCs w:val="24"/>
                <w:lang w:eastAsia="es-CR"/>
              </w:rPr>
              <w:t>la organización comunitaria para lograr el desarrollo de las comunidades, pensemos específicamente en las necesidades de nuestra comunidad y cómo se podrían resolver</w:t>
            </w:r>
            <w:r w:rsidRPr="009309ED">
              <w:rPr>
                <w:rFonts w:ascii="Century Gothic" w:eastAsia="Times New Roman" w:hAnsi="Century Gothic" w:cs="Calibri"/>
                <w:color w:val="000000"/>
                <w:sz w:val="24"/>
                <w:szCs w:val="24"/>
                <w:lang w:eastAsia="es-CR"/>
              </w:rPr>
              <w:t>, escribir entre 100 y 150 palabras, será más que suficiente, podemos solicitar apoyo de nuestros parientes y amigos, claro, las consultas las podemos hacer por WhatsApp o cualquier otro medio, y si las hacemos en persona, debemos guardar las distancias y cuidarnos todos.</w:t>
            </w:r>
          </w:p>
          <w:p w14:paraId="3364A114" w14:textId="77777777" w:rsidR="002B241B" w:rsidRPr="009309ED" w:rsidRDefault="002B241B" w:rsidP="002B241B">
            <w:pPr>
              <w:jc w:val="both"/>
              <w:textAlignment w:val="baseline"/>
              <w:rPr>
                <w:rFonts w:ascii="Century Gothic" w:eastAsia="Times New Roman" w:hAnsi="Century Gothic" w:cs="Calibri"/>
                <w:color w:val="000000"/>
                <w:sz w:val="24"/>
                <w:szCs w:val="24"/>
                <w:lang w:eastAsia="es-CR"/>
              </w:rPr>
            </w:pPr>
          </w:p>
        </w:tc>
      </w:tr>
    </w:tbl>
    <w:p w14:paraId="0B1C5BB0"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r w:rsidRPr="009309ED">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62336" behindDoc="0" locked="0" layoutInCell="1" allowOverlap="1" wp14:anchorId="373236BB" wp14:editId="1C6A7442">
                <wp:simplePos x="0" y="0"/>
                <wp:positionH relativeFrom="column">
                  <wp:posOffset>152400</wp:posOffset>
                </wp:positionH>
                <wp:positionV relativeFrom="paragraph">
                  <wp:posOffset>18415</wp:posOffset>
                </wp:positionV>
                <wp:extent cx="6038850" cy="41814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6038850" cy="418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2D921B62" id="Rectángulo redondeado 16" o:spid="_x0000_s1026" style="position:absolute;margin-left:12pt;margin-top:1.45pt;width:475.5pt;height:3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" fillcolor="#e2efd9 [665]" strokecolor="#1f4d78 [1604]" strokeweight="1pt">
                <v:stroke joinstyle="miter"/>
              </v:roundrect>
            </w:pict>
          </mc:Fallback>
        </mc:AlternateContent>
      </w:r>
    </w:p>
    <w:p w14:paraId="59F6184C"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510EFFA3"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4771FCDC"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7AFE6C4B"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0D8D7A6D"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079E60C6"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61F32FBE"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497B857B"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22BCAA62"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3AE13E41"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6E1E167B"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135168D8"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352FD932"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07AC2BE2"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731C32F9"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1BDC6B4D"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720D31BA"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7F3994B8"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5F0B4343" w14:textId="77777777" w:rsidR="002B241B" w:rsidRPr="009309ED" w:rsidRDefault="002B241B" w:rsidP="002B241B">
      <w:pPr>
        <w:spacing w:after="0" w:line="240" w:lineRule="auto"/>
        <w:jc w:val="both"/>
        <w:textAlignment w:val="baseline"/>
        <w:rPr>
          <w:rFonts w:ascii="Century Gothic" w:eastAsia="Times New Roman" w:hAnsi="Century Gothic" w:cs="Calibri"/>
          <w:color w:val="000000"/>
          <w:sz w:val="24"/>
          <w:szCs w:val="24"/>
          <w:lang w:eastAsia="es-CR"/>
        </w:rPr>
      </w:pPr>
    </w:p>
    <w:p w14:paraId="4E205B3F" w14:textId="77777777" w:rsidR="007A14F3" w:rsidRPr="009309ED" w:rsidRDefault="007A14F3" w:rsidP="007A14F3">
      <w:pPr>
        <w:spacing w:after="0" w:line="240" w:lineRule="auto"/>
        <w:textAlignment w:val="baseline"/>
        <w:rPr>
          <w:rFonts w:ascii="Century Gothic" w:eastAsia="Times New Roman" w:hAnsi="Century Gothic" w:cs="Calibri"/>
          <w:color w:val="000000"/>
          <w:sz w:val="24"/>
          <w:szCs w:val="24"/>
          <w:lang w:eastAsia="es-CR"/>
        </w:rPr>
      </w:pPr>
    </w:p>
    <w:p w14:paraId="4A596E08" w14:textId="77777777" w:rsidR="007A14F3" w:rsidRPr="009309ED" w:rsidRDefault="007A14F3" w:rsidP="00D8161B">
      <w:pPr>
        <w:spacing w:after="0" w:line="240" w:lineRule="auto"/>
        <w:contextualSpacing/>
        <w:textAlignment w:val="baseline"/>
        <w:rPr>
          <w:rFonts w:ascii="Century Gothic" w:eastAsia="Times New Roman" w:hAnsi="Century Gothic" w:cs="Calibri"/>
          <w:color w:val="000000"/>
          <w:sz w:val="24"/>
          <w:szCs w:val="24"/>
          <w:lang w:eastAsia="es-CR"/>
        </w:rPr>
      </w:pPr>
    </w:p>
    <w:p w14:paraId="63DF0331" w14:textId="77777777" w:rsidR="002B241B" w:rsidRPr="009309ED" w:rsidRDefault="002B241B" w:rsidP="002B241B">
      <w:pPr>
        <w:pStyle w:val="Prrafodelista"/>
        <w:numPr>
          <w:ilvl w:val="0"/>
          <w:numId w:val="13"/>
        </w:numPr>
        <w:spacing w:line="240" w:lineRule="auto"/>
        <w:textAlignment w:val="baseline"/>
        <w:rPr>
          <w:rFonts w:ascii="Century Gothic" w:eastAsia="Times New Roman" w:hAnsi="Century Gothic" w:cs="Calibri"/>
          <w:b/>
          <w:color w:val="000000"/>
          <w:sz w:val="24"/>
          <w:szCs w:val="24"/>
          <w:lang w:eastAsia="es-CR"/>
        </w:rPr>
      </w:pPr>
      <w:r w:rsidRPr="009309ED">
        <w:rPr>
          <w:rFonts w:ascii="Century Gothic" w:eastAsia="Times New Roman" w:hAnsi="Century Gothic" w:cs="Calibri"/>
          <w:b/>
          <w:color w:val="000000"/>
          <w:sz w:val="24"/>
          <w:szCs w:val="24"/>
          <w:lang w:eastAsia="es-CR"/>
        </w:rPr>
        <w:t>Fase de propuesta para el mejoramiento y de compartir lo aprendido con alguna persona en la casa o por la web y de autoevaluación.</w:t>
      </w:r>
    </w:p>
    <w:p w14:paraId="7D8A6A47" w14:textId="77777777" w:rsidR="002B241B" w:rsidRPr="009309ED" w:rsidRDefault="002B241B" w:rsidP="002B241B">
      <w:pPr>
        <w:spacing w:after="0" w:line="240" w:lineRule="auto"/>
        <w:ind w:left="720"/>
        <w:contextualSpacing/>
        <w:textAlignment w:val="baseline"/>
        <w:rPr>
          <w:rFonts w:ascii="Century Gothic" w:eastAsia="Times New Roman" w:hAnsi="Century Gothic" w:cs="Calibri"/>
          <w:b/>
          <w:color w:val="000000"/>
          <w:sz w:val="24"/>
          <w:szCs w:val="24"/>
          <w:lang w:eastAsia="es-CR"/>
        </w:rPr>
      </w:pPr>
    </w:p>
    <w:p w14:paraId="421C332F" w14:textId="77777777" w:rsidR="002B241B" w:rsidRPr="009309ED" w:rsidRDefault="002B241B" w:rsidP="002B241B">
      <w:pPr>
        <w:jc w:val="both"/>
        <w:rPr>
          <w:rFonts w:ascii="Century Gothic" w:hAnsi="Century Gothic"/>
          <w:sz w:val="24"/>
        </w:rPr>
      </w:pPr>
      <w:r w:rsidRPr="009309ED">
        <w:rPr>
          <w:rFonts w:ascii="Century Gothic" w:hAnsi="Century Gothic"/>
          <w:sz w:val="24"/>
        </w:rPr>
        <w:t>Estamos a punto de terminar este espacio en el que reflexionamos sobre la participación de las personas jóvenes. No nos quedemos con la información solo para nosotros, compartamos con alguien cercano todo lo aprendido, a</w:t>
      </w:r>
      <w:r w:rsidRPr="009309ED">
        <w:rPr>
          <w:rFonts w:ascii="Century Gothic" w:hAnsi="Century Gothic"/>
          <w:noProof/>
          <w:sz w:val="24"/>
          <w:lang w:eastAsia="es-CR"/>
        </w:rPr>
        <w:t>notemos en este espacio cuatro cosas nuevas que aprendimos en esta guía de trabajo autónomo.</w:t>
      </w:r>
    </w:p>
    <w:p w14:paraId="4EE4629F" w14:textId="77777777" w:rsidR="002B241B" w:rsidRPr="009309ED" w:rsidRDefault="002B241B" w:rsidP="002B241B">
      <w:pPr>
        <w:rPr>
          <w:rFonts w:ascii="Century Gothic" w:hAnsi="Century Gothic"/>
          <w:noProof/>
          <w:lang w:eastAsia="es-CR"/>
        </w:rPr>
      </w:pPr>
      <w:r w:rsidRPr="009309ED">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64384" behindDoc="0" locked="0" layoutInCell="1" allowOverlap="1" wp14:anchorId="3AFAD707" wp14:editId="4417F338">
                <wp:simplePos x="0" y="0"/>
                <wp:positionH relativeFrom="margin">
                  <wp:posOffset>85725</wp:posOffset>
                </wp:positionH>
                <wp:positionV relativeFrom="paragraph">
                  <wp:posOffset>126365</wp:posOffset>
                </wp:positionV>
                <wp:extent cx="6019800" cy="2038350"/>
                <wp:effectExtent l="0" t="0" r="19050" b="19050"/>
                <wp:wrapNone/>
                <wp:docPr id="18" name="Rectángulo redondeado 18"/>
                <wp:cNvGraphicFramePr/>
                <a:graphic xmlns:a="http://schemas.openxmlformats.org/drawingml/2006/main">
                  <a:graphicData uri="http://schemas.microsoft.com/office/word/2010/wordprocessingShape">
                    <wps:wsp>
                      <wps:cNvSpPr/>
                      <wps:spPr>
                        <a:xfrm>
                          <a:off x="0" y="0"/>
                          <a:ext cx="6019800" cy="20383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0D40F2F" id="Rectángulo redondeado 18" o:spid="_x0000_s1026" style="position:absolute;margin-left:6.75pt;margin-top:9.95pt;width:474pt;height:1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" fillcolor="#e2efd9 [665]" strokecolor="#1f4d78 [1604]" strokeweight="1pt">
                <v:stroke joinstyle="miter"/>
                <w10:wrap anchorx="margin"/>
              </v:roundrect>
            </w:pict>
          </mc:Fallback>
        </mc:AlternateContent>
      </w:r>
    </w:p>
    <w:p w14:paraId="2AA851B8" w14:textId="77777777" w:rsidR="002B241B" w:rsidRPr="009309ED" w:rsidRDefault="002B241B" w:rsidP="002B241B">
      <w:pPr>
        <w:rPr>
          <w:rFonts w:ascii="Century Gothic" w:hAnsi="Century Gothic"/>
          <w:noProof/>
          <w:lang w:eastAsia="es-CR"/>
        </w:rPr>
      </w:pPr>
    </w:p>
    <w:p w14:paraId="1653BF29" w14:textId="77777777" w:rsidR="002B241B" w:rsidRPr="009309ED" w:rsidRDefault="002B241B" w:rsidP="002B241B">
      <w:pPr>
        <w:rPr>
          <w:rFonts w:ascii="Century Gothic" w:hAnsi="Century Gothic"/>
          <w:noProof/>
          <w:lang w:eastAsia="es-CR"/>
        </w:rPr>
      </w:pPr>
    </w:p>
    <w:p w14:paraId="25D94E08" w14:textId="77777777" w:rsidR="002B241B" w:rsidRPr="009309ED" w:rsidRDefault="002B241B" w:rsidP="002B241B">
      <w:pPr>
        <w:rPr>
          <w:rFonts w:ascii="Century Gothic" w:hAnsi="Century Gothic"/>
          <w:noProof/>
          <w:lang w:eastAsia="es-CR"/>
        </w:rPr>
      </w:pPr>
    </w:p>
    <w:p w14:paraId="1C933CFC" w14:textId="77777777" w:rsidR="002B241B" w:rsidRPr="009309ED" w:rsidRDefault="002B241B" w:rsidP="002B241B">
      <w:pPr>
        <w:rPr>
          <w:rFonts w:ascii="Century Gothic" w:hAnsi="Century Gothic"/>
          <w:noProof/>
          <w:lang w:eastAsia="es-CR"/>
        </w:rPr>
      </w:pPr>
    </w:p>
    <w:p w14:paraId="57974C3D" w14:textId="77777777" w:rsidR="002B241B" w:rsidRPr="009309ED" w:rsidRDefault="002B241B" w:rsidP="002B241B">
      <w:pPr>
        <w:rPr>
          <w:rFonts w:ascii="Century Gothic" w:hAnsi="Century Gothic"/>
          <w:noProof/>
          <w:lang w:eastAsia="es-CR"/>
        </w:rPr>
      </w:pPr>
    </w:p>
    <w:p w14:paraId="62549EF1" w14:textId="77777777" w:rsidR="002B241B" w:rsidRPr="009309ED" w:rsidRDefault="002B241B" w:rsidP="002B241B">
      <w:pPr>
        <w:rPr>
          <w:rFonts w:ascii="Century Gothic" w:hAnsi="Century Gothic"/>
          <w:noProof/>
          <w:lang w:eastAsia="es-CR"/>
        </w:rPr>
      </w:pPr>
    </w:p>
    <w:p w14:paraId="63627B22" w14:textId="77777777" w:rsidR="002B241B" w:rsidRPr="009309ED" w:rsidRDefault="002B241B" w:rsidP="002B241B">
      <w:pPr>
        <w:rPr>
          <w:rFonts w:ascii="Century Gothic" w:hAnsi="Century Gothic"/>
          <w:noProof/>
          <w:lang w:eastAsia="es-CR"/>
        </w:rPr>
      </w:pPr>
    </w:p>
    <w:p w14:paraId="541AC3A8" w14:textId="77777777" w:rsidR="002B241B" w:rsidRPr="009309ED" w:rsidRDefault="002B241B" w:rsidP="002B241B">
      <w:pPr>
        <w:rPr>
          <w:rFonts w:ascii="Century Gothic" w:hAnsi="Century Gothic"/>
          <w:b/>
          <w:noProof/>
          <w:sz w:val="24"/>
          <w:lang w:eastAsia="es-CR"/>
        </w:rPr>
      </w:pPr>
      <w:r w:rsidRPr="009309ED">
        <w:rPr>
          <w:rFonts w:ascii="Century Gothic" w:hAnsi="Century Gothic"/>
          <w:b/>
          <w:noProof/>
          <w:sz w:val="24"/>
          <w:lang w:eastAsia="es-CR"/>
        </w:rPr>
        <w:t>Pedro tiene un último mensaje para nosotros…</w:t>
      </w:r>
    </w:p>
    <w:p w14:paraId="21D0EAFC" w14:textId="77777777" w:rsidR="002B241B" w:rsidRPr="009309ED" w:rsidRDefault="002B241B" w:rsidP="002B241B">
      <w:pPr>
        <w:jc w:val="right"/>
        <w:rPr>
          <w:rFonts w:ascii="Century Gothic" w:hAnsi="Century Gothic"/>
          <w:noProof/>
          <w:lang w:eastAsia="es-CR"/>
        </w:rPr>
      </w:pPr>
      <w:r w:rsidRPr="009309ED">
        <w:rPr>
          <w:rFonts w:ascii="Century Gothic" w:hAnsi="Century Gothic"/>
          <w:noProof/>
          <w:lang w:val="es-ES_tradnl" w:eastAsia="es-ES_tradnl"/>
        </w:rPr>
        <w:drawing>
          <wp:inline distT="0" distB="0" distL="0" distR="0" wp14:anchorId="65DA96B7" wp14:editId="0DD4CF7D">
            <wp:extent cx="1647825" cy="16478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dro se queda en casa.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a:ln>
                      <a:noFill/>
                    </a:ln>
                    <a:effectLst>
                      <a:softEdge rad="112500"/>
                    </a:effectLst>
                  </pic:spPr>
                </pic:pic>
              </a:graphicData>
            </a:graphic>
          </wp:inline>
        </w:drawing>
      </w:r>
    </w:p>
    <w:p w14:paraId="66D38F0D" w14:textId="77777777" w:rsidR="00DD604F" w:rsidRDefault="00DD604F" w:rsidP="002B241B">
      <w:pPr>
        <w:spacing w:after="0"/>
        <w:rPr>
          <w:rFonts w:ascii="Century Gothic" w:hAnsi="Century Gothic"/>
          <w:noProof/>
          <w:lang w:eastAsia="es-CR"/>
        </w:rPr>
      </w:pPr>
    </w:p>
    <w:p w14:paraId="5D23C6D4" w14:textId="77777777" w:rsidR="00DD604F" w:rsidRDefault="00DD604F" w:rsidP="002B241B">
      <w:pPr>
        <w:spacing w:after="0"/>
        <w:rPr>
          <w:rFonts w:ascii="Century Gothic" w:hAnsi="Century Gothic"/>
          <w:noProof/>
          <w:lang w:eastAsia="es-CR"/>
        </w:rPr>
      </w:pPr>
    </w:p>
    <w:p w14:paraId="408F9C71" w14:textId="77777777" w:rsidR="00DD604F" w:rsidRDefault="00DD604F" w:rsidP="002B241B">
      <w:pPr>
        <w:spacing w:after="0"/>
        <w:rPr>
          <w:rFonts w:ascii="Century Gothic" w:hAnsi="Century Gothic"/>
          <w:noProof/>
          <w:lang w:eastAsia="es-CR"/>
        </w:rPr>
      </w:pPr>
    </w:p>
    <w:p w14:paraId="60716454" w14:textId="77777777" w:rsidR="00DD604F" w:rsidRDefault="00DD604F" w:rsidP="002B241B">
      <w:pPr>
        <w:spacing w:after="0"/>
        <w:rPr>
          <w:rFonts w:ascii="Century Gothic" w:hAnsi="Century Gothic"/>
          <w:noProof/>
          <w:lang w:eastAsia="es-CR"/>
        </w:rPr>
      </w:pPr>
    </w:p>
    <w:p w14:paraId="7922DD14" w14:textId="77777777" w:rsidR="00DD604F" w:rsidRDefault="00DD604F" w:rsidP="002B241B">
      <w:pPr>
        <w:spacing w:after="0"/>
        <w:rPr>
          <w:rFonts w:ascii="Century Gothic" w:hAnsi="Century Gothic"/>
          <w:noProof/>
          <w:lang w:eastAsia="es-CR"/>
        </w:rPr>
      </w:pPr>
    </w:p>
    <w:p w14:paraId="49883E0D" w14:textId="77777777" w:rsidR="002B241B" w:rsidRPr="009309ED" w:rsidRDefault="002B241B" w:rsidP="002B241B">
      <w:pPr>
        <w:spacing w:after="0"/>
        <w:rPr>
          <w:rFonts w:ascii="Century Gothic" w:hAnsi="Century Gothic"/>
        </w:rPr>
      </w:pPr>
      <w:bookmarkStart w:id="0" w:name="_GoBack"/>
      <w:bookmarkEnd w:id="0"/>
      <w:r w:rsidRPr="009309ED">
        <w:rPr>
          <w:rFonts w:ascii="Century Gothic" w:hAnsi="Century Gothic"/>
          <w:noProof/>
          <w:lang w:eastAsia="es-CR"/>
        </w:rPr>
        <w:t xml:space="preserve">Visitemos el siguiente enlace: </w:t>
      </w:r>
      <w:hyperlink r:id="rId20" w:history="1">
        <w:r w:rsidR="00D8161B" w:rsidRPr="009309ED">
          <w:rPr>
            <w:rStyle w:val="Hipervnculo"/>
            <w:rFonts w:ascii="Century Gothic" w:hAnsi="Century Gothic"/>
          </w:rPr>
          <w:t>https://www.youtube.com/watch?v=5lB7b-XELqA&amp;t=61s</w:t>
        </w:r>
      </w:hyperlink>
    </w:p>
    <w:p w14:paraId="0AC1673F" w14:textId="77777777" w:rsidR="002B241B" w:rsidRPr="009309ED" w:rsidRDefault="002B241B" w:rsidP="002B241B">
      <w:pPr>
        <w:spacing w:after="0"/>
        <w:rPr>
          <w:rFonts w:ascii="Century Gothic" w:hAnsi="Century Gothic"/>
          <w:noProof/>
          <w:lang w:eastAsia="es-CR"/>
        </w:rPr>
      </w:pPr>
    </w:p>
    <w:p w14:paraId="38A28C4B" w14:textId="77777777" w:rsidR="002B241B" w:rsidRPr="009309ED" w:rsidRDefault="002B241B" w:rsidP="002B241B">
      <w:pPr>
        <w:spacing w:after="0"/>
        <w:jc w:val="right"/>
        <w:rPr>
          <w:rFonts w:ascii="Century Gothic" w:hAnsi="Century Gothic"/>
          <w:noProof/>
          <w:lang w:eastAsia="es-CR"/>
        </w:rPr>
      </w:pPr>
      <w:r w:rsidRPr="009309ED">
        <w:rPr>
          <w:rFonts w:ascii="Century Gothic" w:hAnsi="Century Gothic"/>
          <w:noProof/>
          <w:lang w:eastAsia="es-CR"/>
        </w:rPr>
        <w:t xml:space="preserve">Guía elaborada por </w:t>
      </w:r>
    </w:p>
    <w:p w14:paraId="4EECD9C2" w14:textId="77777777" w:rsidR="002B241B" w:rsidRPr="009309ED" w:rsidRDefault="002B241B" w:rsidP="002B241B">
      <w:pPr>
        <w:spacing w:after="0"/>
        <w:jc w:val="right"/>
        <w:rPr>
          <w:rFonts w:ascii="Century Gothic" w:hAnsi="Century Gothic"/>
          <w:noProof/>
          <w:lang w:eastAsia="es-CR"/>
        </w:rPr>
      </w:pPr>
      <w:r w:rsidRPr="009309ED">
        <w:rPr>
          <w:rFonts w:ascii="Century Gothic" w:hAnsi="Century Gothic"/>
          <w:noProof/>
          <w:lang w:eastAsia="es-CR"/>
        </w:rPr>
        <w:t>Danilo Scriba Pasos</w:t>
      </w:r>
    </w:p>
    <w:p w14:paraId="6F6AD060" w14:textId="77777777" w:rsidR="002B241B" w:rsidRPr="009309ED" w:rsidRDefault="002B241B" w:rsidP="002B241B">
      <w:pPr>
        <w:spacing w:after="0"/>
        <w:jc w:val="right"/>
        <w:rPr>
          <w:rFonts w:ascii="Century Gothic" w:hAnsi="Century Gothic"/>
          <w:noProof/>
          <w:lang w:eastAsia="es-CR"/>
        </w:rPr>
      </w:pPr>
      <w:r w:rsidRPr="009309ED">
        <w:rPr>
          <w:rFonts w:ascii="Century Gothic" w:hAnsi="Century Gothic"/>
          <w:noProof/>
          <w:lang w:eastAsia="es-CR"/>
        </w:rPr>
        <w:t>Asesor Regional de Educación Cívica, Limón.</w:t>
      </w:r>
    </w:p>
    <w:p w14:paraId="6FC8D81A" w14:textId="77777777" w:rsidR="000E3EE9" w:rsidRPr="009309ED" w:rsidRDefault="000E3EE9" w:rsidP="000C78AF">
      <w:pPr>
        <w:rPr>
          <w:rFonts w:ascii="Century Gothic" w:hAnsi="Century Gothic"/>
        </w:rPr>
      </w:pPr>
    </w:p>
    <w:p w14:paraId="07174693" w14:textId="77777777" w:rsidR="000E3EE9" w:rsidRPr="009309ED" w:rsidRDefault="000E3EE9" w:rsidP="000C78AF">
      <w:pPr>
        <w:rPr>
          <w:rFonts w:ascii="Century Gothic" w:hAnsi="Century Gothic"/>
          <w:b/>
        </w:rPr>
      </w:pPr>
      <w:r w:rsidRPr="009309ED">
        <w:rPr>
          <w:rFonts w:ascii="Century Gothic" w:hAnsi="Century Gothic"/>
          <w:b/>
        </w:rPr>
        <w:t>Referencias:</w:t>
      </w:r>
    </w:p>
    <w:p w14:paraId="22FB22E3" w14:textId="77777777" w:rsidR="00314CBC" w:rsidRPr="009309ED" w:rsidRDefault="00314CBC" w:rsidP="000C78AF">
      <w:pPr>
        <w:rPr>
          <w:rFonts w:ascii="Century Gothic" w:hAnsi="Century Gothic"/>
        </w:rPr>
      </w:pPr>
      <w:r w:rsidRPr="009309ED">
        <w:rPr>
          <w:rFonts w:ascii="Century Gothic" w:hAnsi="Century Gothic"/>
        </w:rPr>
        <w:t>Publicaciones Porras y Gamboa. Educación Cívica 9. 1 ed, San José: Editorial Compas, 2014.</w:t>
      </w:r>
    </w:p>
    <w:p w14:paraId="17761BC2" w14:textId="77777777" w:rsidR="00BC00AD" w:rsidRPr="009309ED" w:rsidRDefault="009739FC" w:rsidP="000C78AF">
      <w:pPr>
        <w:rPr>
          <w:rFonts w:ascii="Century Gothic" w:hAnsi="Century Gothic"/>
        </w:rPr>
      </w:pPr>
      <w:hyperlink r:id="rId21" w:history="1">
        <w:r w:rsidR="00314CBC" w:rsidRPr="009309ED">
          <w:rPr>
            <w:rStyle w:val="Hipervnculo"/>
            <w:rFonts w:ascii="Century Gothic" w:hAnsi="Century Gothic"/>
          </w:rPr>
          <w:t>https://www.youtube.com/watch?v=suGlN2DL4z4</w:t>
        </w:r>
      </w:hyperlink>
    </w:p>
    <w:p w14:paraId="2913AB48" w14:textId="77777777" w:rsidR="00462DF8" w:rsidRPr="009309ED" w:rsidRDefault="009739FC" w:rsidP="000C78AF">
      <w:pPr>
        <w:rPr>
          <w:rFonts w:ascii="Century Gothic" w:hAnsi="Century Gothic"/>
        </w:rPr>
      </w:pPr>
      <w:hyperlink r:id="rId22" w:history="1">
        <w:r w:rsidR="00462DF8" w:rsidRPr="009309ED">
          <w:rPr>
            <w:rStyle w:val="Hipervnculo"/>
            <w:rFonts w:ascii="Century Gothic" w:hAnsi="Century Gothic"/>
          </w:rPr>
          <w:t>https://www.youtube.com/watch?v=fX0m41ca3Nk</w:t>
        </w:r>
      </w:hyperlink>
    </w:p>
    <w:p w14:paraId="729EBFC5" w14:textId="77777777" w:rsidR="00462DF8" w:rsidRPr="009309ED" w:rsidRDefault="009739FC" w:rsidP="000C78AF">
      <w:pPr>
        <w:rPr>
          <w:rFonts w:ascii="Century Gothic" w:hAnsi="Century Gothic"/>
        </w:rPr>
      </w:pPr>
      <w:hyperlink r:id="rId23" w:history="1">
        <w:r w:rsidR="00462DF8" w:rsidRPr="009309ED">
          <w:rPr>
            <w:rStyle w:val="Hipervnculo"/>
            <w:rFonts w:ascii="Century Gothic" w:hAnsi="Century Gothic"/>
          </w:rPr>
          <w:t>https://educacioncivicamep.files.wordpress.com/2012/12/antologia_9_civica.pdf</w:t>
        </w:r>
      </w:hyperlink>
    </w:p>
    <w:p w14:paraId="4F2FE7DE" w14:textId="77777777" w:rsidR="00462DF8" w:rsidRPr="009309ED" w:rsidRDefault="009739FC" w:rsidP="000C78AF">
      <w:pPr>
        <w:rPr>
          <w:rFonts w:ascii="Century Gothic" w:hAnsi="Century Gothic"/>
        </w:rPr>
      </w:pPr>
      <w:hyperlink r:id="rId24" w:history="1">
        <w:r w:rsidR="00462DF8" w:rsidRPr="009309ED">
          <w:rPr>
            <w:rStyle w:val="Hipervnculo"/>
            <w:rFonts w:ascii="Century Gothic" w:hAnsi="Century Gothic"/>
          </w:rPr>
          <w:t>http://www.dinadeco.go.cr/adj.html</w:t>
        </w:r>
      </w:hyperlink>
    </w:p>
    <w:sectPr w:rsidR="00462DF8" w:rsidRPr="009309ED" w:rsidSect="006F2510">
      <w:headerReference w:type="default" r:id="rId25"/>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50FB" w14:textId="77777777" w:rsidR="009739FC" w:rsidRDefault="009739FC" w:rsidP="00696C1E">
      <w:pPr>
        <w:spacing w:after="0" w:line="240" w:lineRule="auto"/>
      </w:pPr>
      <w:r>
        <w:separator/>
      </w:r>
    </w:p>
  </w:endnote>
  <w:endnote w:type="continuationSeparator" w:id="0">
    <w:p w14:paraId="2F95B127" w14:textId="77777777" w:rsidR="009739FC" w:rsidRDefault="009739F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B2958" w14:textId="77777777" w:rsidR="009739FC" w:rsidRDefault="009739FC" w:rsidP="00696C1E">
      <w:pPr>
        <w:spacing w:after="0" w:line="240" w:lineRule="auto"/>
      </w:pPr>
      <w:r>
        <w:separator/>
      </w:r>
    </w:p>
  </w:footnote>
  <w:footnote w:type="continuationSeparator" w:id="0">
    <w:p w14:paraId="1608796B" w14:textId="77777777" w:rsidR="009739FC" w:rsidRDefault="009739FC"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E38E" w14:textId="77777777" w:rsidR="00D11731" w:rsidRDefault="008F0870" w:rsidP="000C78AF">
    <w:pPr>
      <w:pStyle w:val="Encabezado"/>
      <w:jc w:val="center"/>
      <w:rPr>
        <w:b/>
      </w:rPr>
    </w:pPr>
    <w:r w:rsidRPr="007A14F3">
      <w:rPr>
        <w:b/>
        <w:noProof/>
        <w:lang w:val="es-ES_tradnl" w:eastAsia="es-ES_tradnl"/>
      </w:rPr>
      <w:drawing>
        <wp:anchor distT="0" distB="0" distL="114300" distR="114300" simplePos="0" relativeHeight="251659264" behindDoc="0" locked="0" layoutInCell="1" allowOverlap="1" wp14:anchorId="1958D8C1" wp14:editId="0080339E">
          <wp:simplePos x="0" y="0"/>
          <wp:positionH relativeFrom="column">
            <wp:posOffset>2647950</wp:posOffset>
          </wp:positionH>
          <wp:positionV relativeFrom="paragraph">
            <wp:posOffset>-429260</wp:posOffset>
          </wp:positionV>
          <wp:extent cx="873125" cy="93345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1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47462" w14:textId="77777777" w:rsidR="00D11731" w:rsidRDefault="008F0870" w:rsidP="000C78AF">
    <w:pPr>
      <w:pStyle w:val="Encabezado"/>
      <w:jc w:val="center"/>
      <w:rPr>
        <w:b/>
      </w:rPr>
    </w:pPr>
    <w:r w:rsidRPr="00696C1E">
      <w:rPr>
        <w:noProof/>
        <w:lang w:val="es-ES_tradnl" w:eastAsia="es-ES_tradnl"/>
      </w:rPr>
      <w:drawing>
        <wp:anchor distT="0" distB="0" distL="114300" distR="114300" simplePos="0" relativeHeight="251661312" behindDoc="0" locked="0" layoutInCell="1" allowOverlap="1" wp14:anchorId="5148DD29" wp14:editId="7359408A">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3781D47B" w14:textId="77777777" w:rsidR="008F0870" w:rsidRPr="00615833" w:rsidRDefault="008F0870" w:rsidP="008F0870">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14:paraId="0AC13659" w14:textId="77777777" w:rsidR="008F0870" w:rsidRPr="00407471" w:rsidRDefault="008F0870" w:rsidP="008F0870">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314EA8A2" w14:textId="77777777" w:rsidR="008F0870" w:rsidRDefault="008F0870" w:rsidP="008F0870">
    <w:pPr>
      <w:pStyle w:val="Encabezado"/>
      <w:jc w:val="center"/>
      <w:rPr>
        <w:noProof/>
        <w:lang w:eastAsia="es-CR"/>
      </w:rPr>
    </w:pPr>
    <w:r w:rsidRPr="007C72BA">
      <w:rPr>
        <w:rFonts w:ascii="Arial Rounded MT Std" w:hAnsi="Arial Rounded MT Std"/>
        <w:b/>
        <w:sz w:val="24"/>
      </w:rPr>
      <w:t>Dirección de Desarrollo Curricular</w:t>
    </w:r>
  </w:p>
  <w:p w14:paraId="31A82073" w14:textId="77777777" w:rsidR="008F0870" w:rsidRPr="000C78AF" w:rsidRDefault="008F0870" w:rsidP="008F0870">
    <w:pPr>
      <w:pStyle w:val="Encabezado"/>
      <w:jc w:val="center"/>
      <w:rPr>
        <w:b/>
      </w:rPr>
    </w:pPr>
    <w:r w:rsidRPr="009C46DF">
      <w:rPr>
        <w:b/>
        <w:noProof/>
        <w:lang w:eastAsia="es-CR"/>
      </w:rPr>
      <w:t>DEPARTAMENTO TERCER CICLO Y EDUCACIÓN DIVERSIFICADA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90055E"/>
    <w:multiLevelType w:val="hybridMultilevel"/>
    <w:tmpl w:val="B8A08862"/>
    <w:lvl w:ilvl="0" w:tplc="1A44E9A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575E93"/>
    <w:multiLevelType w:val="hybridMultilevel"/>
    <w:tmpl w:val="FBEADA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F9E6DED"/>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4"/>
  </w:num>
  <w:num w:numId="4">
    <w:abstractNumId w:val="5"/>
  </w:num>
  <w:num w:numId="5">
    <w:abstractNumId w:val="19"/>
  </w:num>
  <w:num w:numId="6">
    <w:abstractNumId w:val="15"/>
  </w:num>
  <w:num w:numId="7">
    <w:abstractNumId w:val="18"/>
  </w:num>
  <w:num w:numId="8">
    <w:abstractNumId w:val="16"/>
  </w:num>
  <w:num w:numId="9">
    <w:abstractNumId w:val="13"/>
  </w:num>
  <w:num w:numId="10">
    <w:abstractNumId w:val="10"/>
  </w:num>
  <w:num w:numId="11">
    <w:abstractNumId w:val="17"/>
  </w:num>
  <w:num w:numId="12">
    <w:abstractNumId w:val="3"/>
  </w:num>
  <w:num w:numId="13">
    <w:abstractNumId w:val="8"/>
  </w:num>
  <w:num w:numId="14">
    <w:abstractNumId w:val="6"/>
  </w:num>
  <w:num w:numId="15">
    <w:abstractNumId w:val="1"/>
  </w:num>
  <w:num w:numId="16">
    <w:abstractNumId w:val="9"/>
  </w:num>
  <w:num w:numId="17">
    <w:abstractNumId w:val="12"/>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0C78AF"/>
    <w:rsid w:val="000E3EE9"/>
    <w:rsid w:val="001140E4"/>
    <w:rsid w:val="00114B8D"/>
    <w:rsid w:val="00117EE0"/>
    <w:rsid w:val="00217517"/>
    <w:rsid w:val="002B241B"/>
    <w:rsid w:val="00314CBC"/>
    <w:rsid w:val="0032672C"/>
    <w:rsid w:val="003A0A8A"/>
    <w:rsid w:val="003D18D9"/>
    <w:rsid w:val="003E4453"/>
    <w:rsid w:val="003E6E12"/>
    <w:rsid w:val="003F34E0"/>
    <w:rsid w:val="00417F88"/>
    <w:rsid w:val="00430233"/>
    <w:rsid w:val="00462DF8"/>
    <w:rsid w:val="0046550E"/>
    <w:rsid w:val="004822D9"/>
    <w:rsid w:val="004F2370"/>
    <w:rsid w:val="0058256B"/>
    <w:rsid w:val="00584786"/>
    <w:rsid w:val="005913DE"/>
    <w:rsid w:val="005F2C06"/>
    <w:rsid w:val="0060692C"/>
    <w:rsid w:val="0065075A"/>
    <w:rsid w:val="006732E2"/>
    <w:rsid w:val="00696C1E"/>
    <w:rsid w:val="006F2510"/>
    <w:rsid w:val="00707FE7"/>
    <w:rsid w:val="00716F2A"/>
    <w:rsid w:val="007202E8"/>
    <w:rsid w:val="0075197C"/>
    <w:rsid w:val="00760B4A"/>
    <w:rsid w:val="00762834"/>
    <w:rsid w:val="007A14F3"/>
    <w:rsid w:val="007A3087"/>
    <w:rsid w:val="007F432E"/>
    <w:rsid w:val="00811D40"/>
    <w:rsid w:val="00814B6A"/>
    <w:rsid w:val="0083534B"/>
    <w:rsid w:val="008B281D"/>
    <w:rsid w:val="008C65A5"/>
    <w:rsid w:val="008D1300"/>
    <w:rsid w:val="008D5D67"/>
    <w:rsid w:val="008F0870"/>
    <w:rsid w:val="008F6A8E"/>
    <w:rsid w:val="009309ED"/>
    <w:rsid w:val="009739FC"/>
    <w:rsid w:val="009F4FC8"/>
    <w:rsid w:val="00A51FE6"/>
    <w:rsid w:val="00AB27DC"/>
    <w:rsid w:val="00AB4465"/>
    <w:rsid w:val="00AB6B54"/>
    <w:rsid w:val="00B50634"/>
    <w:rsid w:val="00B73143"/>
    <w:rsid w:val="00B80FB2"/>
    <w:rsid w:val="00BA5B7C"/>
    <w:rsid w:val="00BC00AD"/>
    <w:rsid w:val="00C11E02"/>
    <w:rsid w:val="00C43AAF"/>
    <w:rsid w:val="00C45B34"/>
    <w:rsid w:val="00CB1367"/>
    <w:rsid w:val="00D02912"/>
    <w:rsid w:val="00D06A16"/>
    <w:rsid w:val="00D11731"/>
    <w:rsid w:val="00D60D18"/>
    <w:rsid w:val="00D8161B"/>
    <w:rsid w:val="00D83BF6"/>
    <w:rsid w:val="00D95800"/>
    <w:rsid w:val="00DB67BA"/>
    <w:rsid w:val="00DD604F"/>
    <w:rsid w:val="00E51321"/>
    <w:rsid w:val="00E6198B"/>
    <w:rsid w:val="00EB5137"/>
    <w:rsid w:val="00EE4CC9"/>
    <w:rsid w:val="00EF2C1F"/>
    <w:rsid w:val="00EF73BD"/>
    <w:rsid w:val="00F02072"/>
    <w:rsid w:val="00F16C2B"/>
    <w:rsid w:val="00F60C59"/>
    <w:rsid w:val="00F61C46"/>
    <w:rsid w:val="00F747FE"/>
    <w:rsid w:val="00F76A19"/>
    <w:rsid w:val="00F92A71"/>
    <w:rsid w:val="00FB3724"/>
    <w:rsid w:val="00FC16E9"/>
    <w:rsid w:val="00FD42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C245"/>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semiHidden/>
    <w:unhideWhenUsed/>
    <w:rsid w:val="000E3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youtube.com/watch?v=5lB7b-XELqA&amp;t=61s" TargetMode="External"/><Relationship Id="rId21" Type="http://schemas.openxmlformats.org/officeDocument/2006/relationships/hyperlink" Target="https://www.youtube.com/watch?v=suGlN2DL4z4" TargetMode="External"/><Relationship Id="rId22" Type="http://schemas.openxmlformats.org/officeDocument/2006/relationships/hyperlink" Target="https://www.youtube.com/watch?v=fX0m41ca3Nk" TargetMode="External"/><Relationship Id="rId23" Type="http://schemas.openxmlformats.org/officeDocument/2006/relationships/hyperlink" Target="https://educacioncivicamep.files.wordpress.com/2012/12/antologia_9_civica.pdf" TargetMode="External"/><Relationship Id="rId24" Type="http://schemas.openxmlformats.org/officeDocument/2006/relationships/hyperlink" Target="http://www.dinadeco.go.cr/adj.html"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youtube.com/watch?v=suGlN2DL4z4" TargetMode="External"/><Relationship Id="rId12" Type="http://schemas.openxmlformats.org/officeDocument/2006/relationships/hyperlink" Target="https://www.youtube.com/watch?v=fX0m41ca3Nk"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www.dinadeco.go.cr/adj.html" TargetMode="External"/><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DB02-D940-2C4F-88AB-A603422A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1195</Words>
  <Characters>6578</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2020-04-27T17:35:00Z</dcterms:created>
  <dcterms:modified xsi:type="dcterms:W3CDTF">2020-04-27T17:35:00Z</dcterms:modified>
</cp:coreProperties>
</file>